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B64C46" w14:textId="25E3A698" w:rsidR="00D94982" w:rsidRPr="00480CC1" w:rsidRDefault="00D94982" w:rsidP="000B1D55">
      <w:pPr>
        <w:spacing w:before="120" w:after="160"/>
        <w:rPr>
          <w:rFonts w:ascii="Century Gothic" w:eastAsia="Century Gothic" w:hAnsi="Century Gothic" w:cs="Century Gothic"/>
          <w:b/>
          <w:bCs/>
          <w:color w:val="0070C0"/>
          <w:sz w:val="36"/>
          <w:szCs w:val="36"/>
          <w:lang w:val="en-US"/>
        </w:rPr>
      </w:pPr>
      <w:r w:rsidRPr="00480CC1">
        <w:rPr>
          <w:rFonts w:ascii="Century Gothic" w:eastAsia="Century Gothic" w:hAnsi="Century Gothic" w:cs="Century Gothic"/>
          <w:b/>
          <w:bCs/>
          <w:color w:val="0070C0"/>
          <w:sz w:val="36"/>
          <w:szCs w:val="36"/>
          <w:lang w:val="en-US"/>
        </w:rPr>
        <w:t>ETC Mission Possible Report Launch – 19</w:t>
      </w:r>
      <w:r w:rsidRPr="00480CC1">
        <w:rPr>
          <w:rFonts w:ascii="Century Gothic" w:eastAsia="Century Gothic" w:hAnsi="Century Gothic" w:cs="Century Gothic"/>
          <w:b/>
          <w:bCs/>
          <w:color w:val="0070C0"/>
          <w:sz w:val="36"/>
          <w:szCs w:val="36"/>
          <w:vertAlign w:val="superscript"/>
          <w:lang w:val="en-US"/>
        </w:rPr>
        <w:t>th</w:t>
      </w:r>
      <w:r w:rsidRPr="00480CC1">
        <w:rPr>
          <w:rFonts w:ascii="Century Gothic" w:eastAsia="Century Gothic" w:hAnsi="Century Gothic" w:cs="Century Gothic"/>
          <w:b/>
          <w:bCs/>
          <w:color w:val="0070C0"/>
          <w:sz w:val="36"/>
          <w:szCs w:val="36"/>
          <w:lang w:val="en-US"/>
        </w:rPr>
        <w:t xml:space="preserve"> November</w:t>
      </w:r>
    </w:p>
    <w:p w14:paraId="6983372A" w14:textId="77777777" w:rsidR="00D94982" w:rsidRPr="00480CC1" w:rsidRDefault="00D94982" w:rsidP="000B1D55">
      <w:pPr>
        <w:spacing w:before="0" w:after="160"/>
        <w:rPr>
          <w:rFonts w:ascii="Century Gothic" w:eastAsia="Century Gothic" w:hAnsi="Century Gothic" w:cs="Century Gothic"/>
          <w:b/>
          <w:bCs/>
          <w:color w:val="0070C0"/>
          <w:sz w:val="36"/>
          <w:szCs w:val="36"/>
          <w:lang w:val="en-US"/>
        </w:rPr>
      </w:pPr>
      <w:r w:rsidRPr="00480CC1">
        <w:rPr>
          <w:rFonts w:ascii="Century Gothic" w:eastAsia="Century Gothic" w:hAnsi="Century Gothic" w:cs="Century Gothic"/>
          <w:b/>
          <w:bCs/>
          <w:color w:val="0070C0"/>
          <w:sz w:val="36"/>
          <w:szCs w:val="36"/>
          <w:lang w:val="en-US"/>
        </w:rPr>
        <w:t>Communications pack</w:t>
      </w:r>
    </w:p>
    <w:p w14:paraId="4FD795E1" w14:textId="77777777" w:rsidR="000B1D55" w:rsidRPr="00480CC1" w:rsidRDefault="000B1D55" w:rsidP="000B1D55">
      <w:pPr>
        <w:spacing w:before="0" w:after="160"/>
        <w:rPr>
          <w:rFonts w:ascii="Century Gothic" w:eastAsia="Century Gothic" w:hAnsi="Century Gothic" w:cs="Century Gothic"/>
          <w:sz w:val="10"/>
          <w:szCs w:val="10"/>
          <w:lang w:val="en-US"/>
        </w:rPr>
      </w:pPr>
    </w:p>
    <w:p w14:paraId="47846AA0" w14:textId="3CF64C3D" w:rsidR="009E524E" w:rsidRPr="00480CC1" w:rsidRDefault="00AA14DD"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Dear </w:t>
      </w:r>
      <w:r w:rsidR="00A418BB" w:rsidRPr="00480CC1">
        <w:rPr>
          <w:rFonts w:ascii="Century Gothic" w:eastAsia="Century Gothic" w:hAnsi="Century Gothic" w:cs="Century Gothic"/>
          <w:sz w:val="19"/>
          <w:szCs w:val="19"/>
          <w:lang w:val="en-US"/>
        </w:rPr>
        <w:t>friends and colleagues</w:t>
      </w:r>
      <w:r w:rsidRPr="00480CC1">
        <w:rPr>
          <w:rFonts w:ascii="Century Gothic" w:eastAsia="Century Gothic" w:hAnsi="Century Gothic" w:cs="Century Gothic"/>
          <w:sz w:val="19"/>
          <w:szCs w:val="19"/>
          <w:lang w:val="en-US"/>
        </w:rPr>
        <w:t xml:space="preserve"> of the Energy Transitions Commission,</w:t>
      </w:r>
    </w:p>
    <w:p w14:paraId="20222366" w14:textId="788F6A8C" w:rsidR="000F43F3"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Over the past year, the Commission has worked closely with</w:t>
      </w:r>
      <w:r w:rsidR="00D94982" w:rsidRPr="00480CC1">
        <w:rPr>
          <w:rFonts w:ascii="Century Gothic" w:eastAsia="Century Gothic" w:hAnsi="Century Gothic" w:cs="Century Gothic"/>
          <w:sz w:val="19"/>
          <w:szCs w:val="19"/>
          <w:lang w:val="en-US"/>
        </w:rPr>
        <w:t xml:space="preserve"> you and with a broad range of </w:t>
      </w:r>
      <w:r w:rsidRPr="00480CC1">
        <w:rPr>
          <w:rFonts w:ascii="Century Gothic" w:eastAsia="Century Gothic" w:hAnsi="Century Gothic" w:cs="Century Gothic"/>
          <w:sz w:val="19"/>
          <w:szCs w:val="19"/>
          <w:lang w:val="en-US"/>
        </w:rPr>
        <w:t xml:space="preserve">stakeholders to produce the </w:t>
      </w:r>
      <w:r w:rsidRPr="00480CC1">
        <w:rPr>
          <w:rFonts w:ascii="Century Gothic" w:eastAsia="Century Gothic" w:hAnsi="Century Gothic" w:cs="Century Gothic"/>
          <w:b/>
          <w:bCs/>
          <w:i/>
          <w:iCs/>
          <w:sz w:val="19"/>
          <w:szCs w:val="19"/>
          <w:lang w:val="en-US"/>
        </w:rPr>
        <w:t>Mis</w:t>
      </w:r>
      <w:r w:rsidR="000F43F3" w:rsidRPr="00480CC1">
        <w:rPr>
          <w:rFonts w:ascii="Century Gothic" w:eastAsia="Century Gothic" w:hAnsi="Century Gothic" w:cs="Century Gothic"/>
          <w:b/>
          <w:bCs/>
          <w:i/>
          <w:iCs/>
          <w:sz w:val="19"/>
          <w:szCs w:val="19"/>
          <w:lang w:val="en-US"/>
        </w:rPr>
        <w:t>sion Possible: Reaching net-</w:t>
      </w:r>
      <w:r w:rsidRPr="00480CC1">
        <w:rPr>
          <w:rFonts w:ascii="Century Gothic" w:eastAsia="Century Gothic" w:hAnsi="Century Gothic" w:cs="Century Gothic"/>
          <w:b/>
          <w:bCs/>
          <w:i/>
          <w:iCs/>
          <w:sz w:val="19"/>
          <w:szCs w:val="19"/>
          <w:lang w:val="en-US"/>
        </w:rPr>
        <w:t>zero carbon emissions from harder-to-abate sectors by mid-century</w:t>
      </w:r>
      <w:r w:rsidRPr="00480CC1">
        <w:rPr>
          <w:rFonts w:ascii="Arial" w:eastAsia="Arial" w:hAnsi="Arial" w:cs="Arial"/>
          <w:b/>
          <w:bCs/>
          <w:i/>
          <w:iCs/>
          <w:sz w:val="20"/>
          <w:szCs w:val="20"/>
          <w:lang w:val="en-US"/>
        </w:rPr>
        <w:t xml:space="preserve"> </w:t>
      </w:r>
      <w:r w:rsidRPr="00480CC1">
        <w:rPr>
          <w:rFonts w:ascii="Century Gothic" w:eastAsia="Century Gothic" w:hAnsi="Century Gothic" w:cs="Century Gothic"/>
          <w:sz w:val="19"/>
          <w:szCs w:val="19"/>
          <w:lang w:val="en-US"/>
        </w:rPr>
        <w:t>report, which will be released on Monday 19</w:t>
      </w:r>
      <w:r w:rsidRPr="00480CC1">
        <w:rPr>
          <w:rFonts w:ascii="Century Gothic" w:eastAsia="Century Gothic" w:hAnsi="Century Gothic" w:cs="Century Gothic"/>
          <w:sz w:val="19"/>
          <w:szCs w:val="19"/>
          <w:vertAlign w:val="superscript"/>
          <w:lang w:val="en-US"/>
        </w:rPr>
        <w:t>th</w:t>
      </w:r>
      <w:r w:rsidRPr="00480CC1">
        <w:rPr>
          <w:rFonts w:ascii="Century Gothic" w:eastAsia="Century Gothic" w:hAnsi="Century Gothic" w:cs="Century Gothic"/>
          <w:sz w:val="19"/>
          <w:szCs w:val="19"/>
          <w:lang w:val="en-US"/>
        </w:rPr>
        <w:t xml:space="preserve"> November</w:t>
      </w:r>
      <w:r w:rsidR="00D94982" w:rsidRPr="00480CC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We are grateful to our Commissioners, their teams, our partners, funders and the many individuals and organizations that have worked alongside us</w:t>
      </w:r>
      <w:r w:rsidR="00D94982" w:rsidRPr="00480CC1">
        <w:rPr>
          <w:rFonts w:ascii="Century Gothic" w:eastAsia="Century Gothic" w:hAnsi="Century Gothic" w:cs="Century Gothic"/>
          <w:sz w:val="19"/>
          <w:szCs w:val="19"/>
          <w:lang w:val="en-US"/>
        </w:rPr>
        <w:t xml:space="preserve"> over the past 18 months</w:t>
      </w:r>
      <w:r w:rsidRPr="00480CC1">
        <w:rPr>
          <w:rFonts w:ascii="Century Gothic" w:eastAsia="Century Gothic" w:hAnsi="Century Gothic" w:cs="Century Gothic"/>
          <w:sz w:val="19"/>
          <w:szCs w:val="19"/>
          <w:lang w:val="en-US"/>
        </w:rPr>
        <w:t>.</w:t>
      </w:r>
      <w:r w:rsidR="000F43F3" w:rsidRPr="00480CC1">
        <w:rPr>
          <w:rFonts w:ascii="Century Gothic" w:eastAsia="Century Gothic" w:hAnsi="Century Gothic" w:cs="Century Gothic"/>
          <w:sz w:val="19"/>
          <w:szCs w:val="19"/>
          <w:lang w:val="en-US"/>
        </w:rPr>
        <w:t xml:space="preserve"> </w:t>
      </w:r>
      <w:r w:rsidR="00D94982" w:rsidRPr="00480CC1">
        <w:rPr>
          <w:rFonts w:ascii="Century Gothic" w:eastAsia="Century Gothic" w:hAnsi="Century Gothic" w:cs="Century Gothic"/>
          <w:sz w:val="19"/>
          <w:szCs w:val="19"/>
          <w:lang w:val="en-US"/>
        </w:rPr>
        <w:t xml:space="preserve">The </w:t>
      </w:r>
      <w:r w:rsidR="00D94982" w:rsidRPr="00480CC1">
        <w:rPr>
          <w:rFonts w:ascii="Century Gothic" w:eastAsia="Century Gothic" w:hAnsi="Century Gothic" w:cs="Century Gothic"/>
          <w:i/>
          <w:sz w:val="19"/>
          <w:szCs w:val="19"/>
          <w:lang w:val="en-US"/>
        </w:rPr>
        <w:t>Mission Possible</w:t>
      </w:r>
      <w:r w:rsidR="00D94982" w:rsidRPr="00480CC1">
        <w:rPr>
          <w:rFonts w:ascii="Century Gothic" w:eastAsia="Century Gothic" w:hAnsi="Century Gothic" w:cs="Century Gothic"/>
          <w:sz w:val="19"/>
          <w:szCs w:val="19"/>
          <w:lang w:val="en-US"/>
        </w:rPr>
        <w:t xml:space="preserve"> report sets out an optimistic but realistic message – we can build a net-zero-carbon economy with a minor cost </w:t>
      </w:r>
      <w:r w:rsidR="000F43F3" w:rsidRPr="00480CC1">
        <w:rPr>
          <w:rFonts w:ascii="Century Gothic" w:eastAsia="Century Gothic" w:hAnsi="Century Gothic" w:cs="Century Gothic"/>
          <w:sz w:val="19"/>
          <w:szCs w:val="19"/>
          <w:lang w:val="en-US"/>
        </w:rPr>
        <w:t xml:space="preserve">to </w:t>
      </w:r>
      <w:r w:rsidR="00D94982" w:rsidRPr="00480CC1">
        <w:rPr>
          <w:rFonts w:ascii="Century Gothic" w:eastAsia="Century Gothic" w:hAnsi="Century Gothic" w:cs="Century Gothic"/>
          <w:sz w:val="19"/>
          <w:szCs w:val="19"/>
          <w:lang w:val="en-US"/>
        </w:rPr>
        <w:t>the economy by mid-century.</w:t>
      </w:r>
    </w:p>
    <w:p w14:paraId="6E7F7201" w14:textId="7C49243D" w:rsidR="009E524E" w:rsidRPr="00480CC1" w:rsidRDefault="00D94982"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We will be grateful for your help in spreading this message far and wide over the next days, weeks and months.</w:t>
      </w:r>
      <w:r w:rsidR="000F43F3" w:rsidRPr="00480CC1">
        <w:rPr>
          <w:rFonts w:ascii="Century Gothic" w:eastAsia="Century Gothic" w:hAnsi="Century Gothic" w:cs="Century Gothic"/>
          <w:sz w:val="19"/>
          <w:szCs w:val="19"/>
          <w:lang w:val="en-US"/>
        </w:rPr>
        <w:t xml:space="preserve"> </w:t>
      </w:r>
      <w:r w:rsidR="3C40E624" w:rsidRPr="00480CC1">
        <w:rPr>
          <w:rFonts w:ascii="Century Gothic" w:eastAsia="Century Gothic" w:hAnsi="Century Gothic" w:cs="Century Gothic"/>
          <w:sz w:val="19"/>
          <w:szCs w:val="19"/>
          <w:lang w:val="en-US"/>
        </w:rPr>
        <w:t xml:space="preserve">We have prepared </w:t>
      </w:r>
      <w:r w:rsidR="3C40E624" w:rsidRPr="00480CC1">
        <w:rPr>
          <w:rFonts w:ascii="Century Gothic" w:eastAsia="Century Gothic" w:hAnsi="Century Gothic" w:cs="Century Gothic"/>
          <w:b/>
          <w:sz w:val="19"/>
          <w:szCs w:val="19"/>
          <w:lang w:val="en-US"/>
        </w:rPr>
        <w:t>a</w:t>
      </w:r>
      <w:r w:rsidRPr="00480CC1">
        <w:rPr>
          <w:rFonts w:ascii="Century Gothic" w:eastAsia="Century Gothic" w:hAnsi="Century Gothic" w:cs="Century Gothic"/>
          <w:b/>
          <w:sz w:val="19"/>
          <w:szCs w:val="19"/>
          <w:lang w:val="en-US"/>
        </w:rPr>
        <w:t xml:space="preserve"> communications pack</w:t>
      </w:r>
      <w:r w:rsidR="3C40E624" w:rsidRPr="00480CC1">
        <w:rPr>
          <w:rFonts w:ascii="Century Gothic" w:eastAsia="Century Gothic" w:hAnsi="Century Gothic" w:cs="Century Gothic"/>
          <w:sz w:val="19"/>
          <w:szCs w:val="19"/>
          <w:lang w:val="en-US"/>
        </w:rPr>
        <w:t xml:space="preserve"> which contains</w:t>
      </w:r>
      <w:r w:rsidRPr="00480CC1">
        <w:rPr>
          <w:rFonts w:ascii="Century Gothic" w:eastAsia="Century Gothic" w:hAnsi="Century Gothic" w:cs="Century Gothic"/>
          <w:sz w:val="19"/>
          <w:szCs w:val="19"/>
          <w:lang w:val="en-US"/>
        </w:rPr>
        <w:t xml:space="preserve"> the communications materials that you can use to</w:t>
      </w:r>
      <w:r w:rsidR="3C40E624" w:rsidRPr="00480CC1">
        <w:rPr>
          <w:rFonts w:ascii="Century Gothic" w:eastAsia="Century Gothic" w:hAnsi="Century Gothic" w:cs="Century Gothic"/>
          <w:sz w:val="19"/>
          <w:szCs w:val="19"/>
          <w:lang w:val="en-US"/>
        </w:rPr>
        <w:t xml:space="preserve"> support the promotion of the report. The report is </w:t>
      </w:r>
      <w:r w:rsidR="3C40E624" w:rsidRPr="00480CC1">
        <w:rPr>
          <w:rFonts w:ascii="Century Gothic" w:eastAsia="Century Gothic" w:hAnsi="Century Gothic" w:cs="Century Gothic"/>
          <w:b/>
          <w:sz w:val="19"/>
          <w:szCs w:val="19"/>
          <w:lang w:val="en-US"/>
        </w:rPr>
        <w:t xml:space="preserve">embargoed </w:t>
      </w:r>
      <w:r w:rsidR="000F43F3" w:rsidRPr="00480CC1">
        <w:rPr>
          <w:rFonts w:ascii="Century Gothic" w:eastAsia="Century Gothic" w:hAnsi="Century Gothic" w:cs="Century Gothic"/>
          <w:b/>
          <w:sz w:val="19"/>
          <w:szCs w:val="19"/>
          <w:lang w:val="en-US"/>
        </w:rPr>
        <w:t>until Monday 19</w:t>
      </w:r>
      <w:r w:rsidR="000F43F3" w:rsidRPr="00480CC1">
        <w:rPr>
          <w:rFonts w:ascii="Century Gothic" w:eastAsia="Century Gothic" w:hAnsi="Century Gothic" w:cs="Century Gothic"/>
          <w:b/>
          <w:sz w:val="19"/>
          <w:szCs w:val="19"/>
          <w:vertAlign w:val="superscript"/>
          <w:lang w:val="en-US"/>
        </w:rPr>
        <w:t>th</w:t>
      </w:r>
      <w:r w:rsidR="000F43F3" w:rsidRPr="00480CC1">
        <w:rPr>
          <w:rFonts w:ascii="Century Gothic" w:eastAsia="Century Gothic" w:hAnsi="Century Gothic" w:cs="Century Gothic"/>
          <w:b/>
          <w:sz w:val="19"/>
          <w:szCs w:val="19"/>
          <w:lang w:val="en-US"/>
        </w:rPr>
        <w:t xml:space="preserve"> November 2018 </w:t>
      </w:r>
      <w:r w:rsidR="3C40E624" w:rsidRPr="00480CC1">
        <w:rPr>
          <w:rFonts w:ascii="Century Gothic" w:eastAsia="Century Gothic" w:hAnsi="Century Gothic" w:cs="Century Gothic"/>
          <w:b/>
          <w:sz w:val="19"/>
          <w:szCs w:val="19"/>
          <w:lang w:val="en-US"/>
        </w:rPr>
        <w:t>at 14.00 GMT</w:t>
      </w:r>
      <w:r w:rsidR="3C40E624" w:rsidRPr="00480CC1">
        <w:rPr>
          <w:rFonts w:ascii="Century Gothic" w:eastAsia="Century Gothic" w:hAnsi="Century Gothic" w:cs="Century Gothic"/>
          <w:sz w:val="19"/>
          <w:szCs w:val="19"/>
          <w:lang w:val="en-US"/>
        </w:rPr>
        <w:t>. Please do observe this embargo.</w:t>
      </w:r>
    </w:p>
    <w:p w14:paraId="46021DAA" w14:textId="77777777" w:rsidR="000B1D55" w:rsidRPr="00480CC1" w:rsidRDefault="00CB7406" w:rsidP="000B1D55">
      <w:pPr>
        <w:spacing w:before="0" w:after="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The report and the report summary will be downloadable on:</w:t>
      </w:r>
    </w:p>
    <w:p w14:paraId="725B64CD" w14:textId="0D2E5867" w:rsidR="00CB7406" w:rsidRPr="00480CC1" w:rsidRDefault="002200D0" w:rsidP="000B1D55">
      <w:pPr>
        <w:spacing w:before="0" w:after="160"/>
        <w:rPr>
          <w:rFonts w:ascii="Century Gothic" w:eastAsia="Century Gothic" w:hAnsi="Century Gothic" w:cs="Century Gothic"/>
          <w:sz w:val="19"/>
          <w:szCs w:val="19"/>
          <w:lang w:val="en-US"/>
        </w:rPr>
      </w:pPr>
      <w:hyperlink r:id="rId11" w:history="1">
        <w:r w:rsidR="00CB7406" w:rsidRPr="00480CC1">
          <w:rPr>
            <w:rStyle w:val="Hyperlink"/>
            <w:rFonts w:ascii="Century Gothic" w:eastAsia="Century Gothic" w:hAnsi="Century Gothic" w:cs="Century Gothic"/>
            <w:sz w:val="19"/>
            <w:szCs w:val="19"/>
            <w:lang w:val="en-US"/>
          </w:rPr>
          <w:t>www.energy-transitions.org/mission-possible</w:t>
        </w:r>
      </w:hyperlink>
      <w:r w:rsidR="00CB7406" w:rsidRPr="00480CC1">
        <w:rPr>
          <w:rFonts w:ascii="Century Gothic" w:eastAsia="Century Gothic" w:hAnsi="Century Gothic" w:cs="Century Gothic"/>
          <w:sz w:val="19"/>
          <w:szCs w:val="19"/>
          <w:lang w:val="en-US"/>
        </w:rPr>
        <w:t xml:space="preserve"> </w:t>
      </w:r>
    </w:p>
    <w:p w14:paraId="5D3D874E" w14:textId="77777777" w:rsidR="000B1D55" w:rsidRPr="00480CC1" w:rsidRDefault="66CEAE71" w:rsidP="000B1D55">
      <w:pPr>
        <w:spacing w:before="0" w:after="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The communications pack can be found here</w:t>
      </w:r>
      <w:r w:rsidR="00CB7406" w:rsidRPr="00480CC1">
        <w:rPr>
          <w:rFonts w:ascii="Century Gothic" w:eastAsia="Century Gothic" w:hAnsi="Century Gothic" w:cs="Century Gothic"/>
          <w:sz w:val="19"/>
          <w:szCs w:val="19"/>
          <w:lang w:val="en-US"/>
        </w:rPr>
        <w:t>:</w:t>
      </w:r>
    </w:p>
    <w:p w14:paraId="733A2686" w14:textId="3A014193" w:rsidR="66CEAE71" w:rsidRPr="00480CC1" w:rsidRDefault="002200D0" w:rsidP="000B1D55">
      <w:pPr>
        <w:spacing w:before="0" w:after="160"/>
        <w:rPr>
          <w:rFonts w:ascii="Century Gothic" w:eastAsia="Century Gothic" w:hAnsi="Century Gothic" w:cs="Century Gothic"/>
          <w:sz w:val="19"/>
          <w:szCs w:val="19"/>
          <w:lang w:val="en-US"/>
        </w:rPr>
      </w:pPr>
      <w:hyperlink r:id="rId12">
        <w:r w:rsidR="66CEAE71" w:rsidRPr="00480CC1">
          <w:rPr>
            <w:rStyle w:val="Hyperlink"/>
            <w:rFonts w:ascii="Century Gothic" w:eastAsia="Verdana" w:hAnsi="Century Gothic" w:cs="Verdana"/>
            <w:sz w:val="19"/>
            <w:szCs w:val="19"/>
            <w:lang w:val="en-US"/>
          </w:rPr>
          <w:t>https://drive.google.com/drive/folders/1alrL_5omKVHli1_xyfSI5YkPRr5oFWyG?usp=sharing</w:t>
        </w:r>
      </w:hyperlink>
    </w:p>
    <w:p w14:paraId="72F44D49" w14:textId="0F775771" w:rsidR="00A418BB" w:rsidRPr="00480CC1" w:rsidRDefault="3C40E624" w:rsidP="000B1D55">
      <w:pPr>
        <w:pStyle w:val="ListParagraph"/>
        <w:numPr>
          <w:ilvl w:val="0"/>
          <w:numId w:val="24"/>
        </w:numPr>
        <w:spacing w:before="0" w:after="160"/>
        <w:contextualSpacing w:val="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Please share via your outlets</w:t>
      </w:r>
      <w:r w:rsidR="000B1D55" w:rsidRPr="00480CC1">
        <w:rPr>
          <w:rFonts w:ascii="Century Gothic" w:eastAsia="Century Gothic" w:hAnsi="Century Gothic" w:cs="Century Gothic"/>
          <w:sz w:val="19"/>
          <w:szCs w:val="19"/>
          <w:lang w:val="en-US"/>
        </w:rPr>
        <w:t>, communications</w:t>
      </w:r>
      <w:r w:rsidRPr="00480CC1">
        <w:rPr>
          <w:rFonts w:ascii="Century Gothic" w:eastAsia="Century Gothic" w:hAnsi="Century Gothic" w:cs="Century Gothic"/>
          <w:sz w:val="19"/>
          <w:szCs w:val="19"/>
          <w:lang w:val="en-US"/>
        </w:rPr>
        <w:t xml:space="preserve"> and </w:t>
      </w:r>
      <w:r w:rsidR="00E66603" w:rsidRPr="00480CC1">
        <w:rPr>
          <w:rFonts w:ascii="Century Gothic" w:eastAsia="Century Gothic" w:hAnsi="Century Gothic" w:cs="Century Gothic"/>
          <w:sz w:val="19"/>
          <w:szCs w:val="19"/>
          <w:lang w:val="en-US"/>
        </w:rPr>
        <w:t xml:space="preserve">social media </w:t>
      </w:r>
      <w:r w:rsidR="000B1D55" w:rsidRPr="00480CC1">
        <w:rPr>
          <w:rFonts w:ascii="Century Gothic" w:eastAsia="Century Gothic" w:hAnsi="Century Gothic" w:cs="Century Gothic"/>
          <w:sz w:val="19"/>
          <w:szCs w:val="19"/>
          <w:lang w:val="en-US"/>
        </w:rPr>
        <w:t xml:space="preserve">channels </w:t>
      </w:r>
      <w:r w:rsidR="00E66603" w:rsidRPr="00480CC1">
        <w:rPr>
          <w:rFonts w:ascii="Century Gothic" w:eastAsia="Century Gothic" w:hAnsi="Century Gothic" w:cs="Century Gothic"/>
          <w:sz w:val="19"/>
          <w:szCs w:val="19"/>
          <w:lang w:val="en-US"/>
        </w:rPr>
        <w:t>with the hashtag #</w:t>
      </w:r>
      <w:proofErr w:type="spellStart"/>
      <w:r w:rsidR="00E66603" w:rsidRPr="00480CC1">
        <w:rPr>
          <w:rFonts w:ascii="Century Gothic" w:eastAsia="Century Gothic" w:hAnsi="Century Gothic" w:cs="Century Gothic"/>
          <w:sz w:val="19"/>
          <w:szCs w:val="19"/>
          <w:lang w:val="en-US"/>
        </w:rPr>
        <w:t>M</w:t>
      </w:r>
      <w:r w:rsidRPr="00480CC1">
        <w:rPr>
          <w:rFonts w:ascii="Century Gothic" w:eastAsia="Century Gothic" w:hAnsi="Century Gothic" w:cs="Century Gothic"/>
          <w:sz w:val="19"/>
          <w:szCs w:val="19"/>
          <w:lang w:val="en-US"/>
        </w:rPr>
        <w:t>ission</w:t>
      </w:r>
      <w:r w:rsidR="00E66603" w:rsidRPr="00480CC1">
        <w:rPr>
          <w:rFonts w:ascii="Century Gothic" w:eastAsia="Century Gothic" w:hAnsi="Century Gothic" w:cs="Century Gothic"/>
          <w:sz w:val="19"/>
          <w:szCs w:val="19"/>
          <w:lang w:val="en-US"/>
        </w:rPr>
        <w:t>P</w:t>
      </w:r>
      <w:r w:rsidRPr="00480CC1">
        <w:rPr>
          <w:rFonts w:ascii="Century Gothic" w:eastAsia="Century Gothic" w:hAnsi="Century Gothic" w:cs="Century Gothic"/>
          <w:sz w:val="19"/>
          <w:szCs w:val="19"/>
          <w:lang w:val="en-US"/>
        </w:rPr>
        <w:t>ossible</w:t>
      </w:r>
      <w:proofErr w:type="spellEnd"/>
    </w:p>
    <w:p w14:paraId="0CF7EF4A" w14:textId="70625580" w:rsidR="009E524E" w:rsidRPr="00480CC1" w:rsidRDefault="3C40E624" w:rsidP="000B1D55">
      <w:pPr>
        <w:pStyle w:val="ListParagraph"/>
        <w:numPr>
          <w:ilvl w:val="0"/>
          <w:numId w:val="24"/>
        </w:numPr>
        <w:spacing w:before="0" w:after="160"/>
        <w:contextualSpacing w:val="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We are also keen for this report to reach policy-makers, investors and business leaders across many industries</w:t>
      </w:r>
      <w:r w:rsidR="000F43F3" w:rsidRPr="00480CC1">
        <w:rPr>
          <w:rFonts w:ascii="Century Gothic" w:eastAsia="Century Gothic" w:hAnsi="Century Gothic" w:cs="Century Gothic"/>
          <w:sz w:val="19"/>
          <w:szCs w:val="19"/>
          <w:lang w:val="en-US"/>
        </w:rPr>
        <w:t xml:space="preserve"> – and will coordinate this outreach with you over the next couple of weeks.</w:t>
      </w:r>
      <w:r w:rsidRPr="00480CC1">
        <w:rPr>
          <w:rFonts w:ascii="Century Gothic" w:eastAsia="Century Gothic" w:hAnsi="Century Gothic" w:cs="Century Gothic"/>
          <w:sz w:val="19"/>
          <w:szCs w:val="19"/>
          <w:lang w:val="en-US"/>
        </w:rPr>
        <w:t xml:space="preserve"> </w:t>
      </w:r>
    </w:p>
    <w:p w14:paraId="1DDB58C5" w14:textId="51C0F693" w:rsidR="009E524E" w:rsidRPr="00480CC1" w:rsidRDefault="000F43F3" w:rsidP="000B1D55">
      <w:pPr>
        <w:spacing w:before="0" w:after="160"/>
        <w:rPr>
          <w:sz w:val="19"/>
          <w:szCs w:val="19"/>
          <w:lang w:val="en-US"/>
        </w:rPr>
      </w:pPr>
      <w:r w:rsidRPr="00480CC1">
        <w:rPr>
          <w:rFonts w:ascii="Century Gothic" w:eastAsia="Century Gothic" w:hAnsi="Century Gothic" w:cs="Century Gothic"/>
          <w:sz w:val="19"/>
          <w:szCs w:val="19"/>
          <w:lang w:val="en-US"/>
        </w:rPr>
        <w:t xml:space="preserve">We hope this report will contribute to shift the narrative on the feasibility of a net-zero emissions economy. </w:t>
      </w:r>
      <w:r w:rsidR="3C40E624" w:rsidRPr="00480CC1">
        <w:rPr>
          <w:rFonts w:ascii="Century Gothic" w:eastAsia="Century Gothic" w:hAnsi="Century Gothic" w:cs="Century Gothic"/>
          <w:sz w:val="19"/>
          <w:szCs w:val="19"/>
          <w:lang w:val="en-US"/>
        </w:rPr>
        <w:t>Thank you for your support in amplifying our messages</w:t>
      </w:r>
      <w:r w:rsidRPr="00480CC1">
        <w:rPr>
          <w:rFonts w:ascii="Century Gothic" w:eastAsia="Century Gothic" w:hAnsi="Century Gothic" w:cs="Century Gothic"/>
          <w:sz w:val="19"/>
          <w:szCs w:val="19"/>
          <w:lang w:val="en-US"/>
        </w:rPr>
        <w:t xml:space="preserve"> and </w:t>
      </w:r>
      <w:r w:rsidR="00CB7406" w:rsidRPr="00480CC1">
        <w:rPr>
          <w:rFonts w:ascii="Century Gothic" w:eastAsia="Century Gothic" w:hAnsi="Century Gothic" w:cs="Century Gothic"/>
          <w:sz w:val="19"/>
          <w:szCs w:val="19"/>
          <w:lang w:val="en-US"/>
        </w:rPr>
        <w:t xml:space="preserve">making this report </w:t>
      </w:r>
      <w:r w:rsidRPr="00480CC1">
        <w:rPr>
          <w:rFonts w:ascii="Century Gothic" w:eastAsia="Century Gothic" w:hAnsi="Century Gothic" w:cs="Century Gothic"/>
          <w:sz w:val="19"/>
          <w:szCs w:val="19"/>
          <w:lang w:val="en-US"/>
        </w:rPr>
        <w:t>launch</w:t>
      </w:r>
      <w:r w:rsidR="00CB7406" w:rsidRPr="00480CC1">
        <w:rPr>
          <w:rFonts w:ascii="Century Gothic" w:eastAsia="Century Gothic" w:hAnsi="Century Gothic" w:cs="Century Gothic"/>
          <w:sz w:val="19"/>
          <w:szCs w:val="19"/>
          <w:lang w:val="en-US"/>
        </w:rPr>
        <w:t xml:space="preserve"> a key milestone on our road to impact</w:t>
      </w:r>
      <w:r w:rsidRPr="00480CC1">
        <w:rPr>
          <w:rFonts w:ascii="Century Gothic" w:eastAsia="Century Gothic" w:hAnsi="Century Gothic" w:cs="Century Gothic"/>
          <w:sz w:val="19"/>
          <w:szCs w:val="19"/>
          <w:lang w:val="en-US"/>
        </w:rPr>
        <w:t>.</w:t>
      </w:r>
    </w:p>
    <w:p w14:paraId="4897F2D2" w14:textId="2E84890E" w:rsidR="009E524E" w:rsidRPr="00480CC1" w:rsidRDefault="00A418BB"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Kind regards,</w:t>
      </w:r>
    </w:p>
    <w:p w14:paraId="4A401BCD" w14:textId="5EDF9F7D" w:rsidR="009E524E" w:rsidRPr="00480CC1" w:rsidRDefault="009E524E" w:rsidP="000B1D55">
      <w:pPr>
        <w:spacing w:before="0" w:after="160"/>
        <w:rPr>
          <w:rFonts w:ascii="Century Gothic" w:eastAsia="Century Gothic" w:hAnsi="Century Gothic" w:cs="Century Gothic"/>
          <w:sz w:val="4"/>
          <w:szCs w:val="4"/>
          <w:lang w:val="en-US"/>
        </w:rPr>
      </w:pPr>
    </w:p>
    <w:p w14:paraId="187756E6" w14:textId="77777777" w:rsidR="009E524E" w:rsidRPr="00480CC1" w:rsidRDefault="00AA14DD" w:rsidP="000B1D55">
      <w:pPr>
        <w:spacing w:before="0" w:after="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Faustine Delasalle </w:t>
      </w:r>
    </w:p>
    <w:p w14:paraId="78DC85E2" w14:textId="31FB79A8" w:rsidR="009E524E" w:rsidRPr="00480CC1" w:rsidRDefault="000F43F3"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Director</w:t>
      </w:r>
      <w:r w:rsidR="003016B3" w:rsidRPr="00480CC1">
        <w:rPr>
          <w:rFonts w:ascii="Century Gothic" w:eastAsia="Century Gothic" w:hAnsi="Century Gothic" w:cs="Century Gothic"/>
          <w:sz w:val="19"/>
          <w:szCs w:val="19"/>
          <w:lang w:val="en-US"/>
        </w:rPr>
        <w:t xml:space="preserve">, </w:t>
      </w:r>
      <w:r w:rsidR="00AA14DD" w:rsidRPr="00480CC1">
        <w:rPr>
          <w:rFonts w:ascii="Century Gothic" w:eastAsia="Century Gothic" w:hAnsi="Century Gothic" w:cs="Century Gothic"/>
          <w:sz w:val="19"/>
          <w:szCs w:val="19"/>
          <w:lang w:val="en-US"/>
        </w:rPr>
        <w:t>Energy Transitions Commission,</w:t>
      </w:r>
      <w:r w:rsidR="000B1D55" w:rsidRPr="00480CC1">
        <w:rPr>
          <w:rFonts w:ascii="Century Gothic" w:eastAsia="Century Gothic" w:hAnsi="Century Gothic" w:cs="Century Gothic"/>
          <w:sz w:val="19"/>
          <w:szCs w:val="19"/>
          <w:lang w:val="en-US"/>
        </w:rPr>
        <w:t xml:space="preserve"> </w:t>
      </w:r>
      <w:hyperlink r:id="rId13" w:history="1">
        <w:r w:rsidR="000B1D55" w:rsidRPr="00480CC1">
          <w:rPr>
            <w:rStyle w:val="Hyperlink"/>
            <w:rFonts w:ascii="Century Gothic" w:eastAsia="Century Gothic" w:hAnsi="Century Gothic" w:cs="Century Gothic"/>
            <w:sz w:val="19"/>
            <w:szCs w:val="19"/>
            <w:lang w:val="en-US"/>
          </w:rPr>
          <w:t>pmo@energy-transitions.org</w:t>
        </w:r>
      </w:hyperlink>
      <w:r w:rsidR="000B1D55" w:rsidRPr="00480CC1">
        <w:rPr>
          <w:rFonts w:ascii="Century Gothic" w:eastAsia="Century Gothic" w:hAnsi="Century Gothic" w:cs="Century Gothic"/>
          <w:color w:val="0563C1"/>
          <w:sz w:val="19"/>
          <w:szCs w:val="19"/>
          <w:u w:val="single"/>
          <w:lang w:val="en-US"/>
        </w:rPr>
        <w:t xml:space="preserve"> </w:t>
      </w:r>
    </w:p>
    <w:p w14:paraId="3F0915FA" w14:textId="07CB2AA0" w:rsidR="009E524E" w:rsidRPr="00480CC1" w:rsidRDefault="3C40E624" w:rsidP="000B1D55">
      <w:pPr>
        <w:spacing w:before="0" w:after="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Deborah McSkimming</w:t>
      </w:r>
    </w:p>
    <w:p w14:paraId="5A9D00CB" w14:textId="36FA59CF" w:rsidR="009E524E" w:rsidRPr="00480CC1" w:rsidRDefault="3C40E624" w:rsidP="000B1D55">
      <w:pPr>
        <w:spacing w:before="0" w:after="160"/>
        <w:rPr>
          <w:rStyle w:val="Hyperlink"/>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Communications Advisor, </w:t>
      </w:r>
      <w:r w:rsidR="00AA14DD" w:rsidRPr="00480CC1">
        <w:rPr>
          <w:rFonts w:ascii="Century Gothic" w:eastAsia="Century Gothic" w:hAnsi="Century Gothic" w:cs="Century Gothic"/>
          <w:sz w:val="19"/>
          <w:szCs w:val="19"/>
          <w:lang w:val="en-US"/>
        </w:rPr>
        <w:t xml:space="preserve">Energy Transitions Commission  </w:t>
      </w:r>
      <w:r w:rsidR="00A418BB" w:rsidRPr="00480CC1">
        <w:rPr>
          <w:lang w:val="en-US"/>
        </w:rPr>
        <w:fldChar w:fldCharType="begin"/>
      </w:r>
      <w:r w:rsidR="00A418BB" w:rsidRPr="00480CC1">
        <w:rPr>
          <w:rFonts w:ascii="Century Gothic" w:eastAsia="Century Gothic" w:hAnsi="Century Gothic" w:cs="Century Gothic"/>
          <w:color w:val="0563C1"/>
          <w:sz w:val="19"/>
          <w:szCs w:val="19"/>
          <w:lang w:val="en-US"/>
        </w:rPr>
        <w:instrText xml:space="preserve"> HYPERLINK "mailto:communications@energy-transitions.org" </w:instrText>
      </w:r>
      <w:r w:rsidR="00A418BB" w:rsidRPr="00480CC1">
        <w:rPr>
          <w:rFonts w:ascii="Century Gothic" w:eastAsia="Century Gothic" w:hAnsi="Century Gothic" w:cs="Century Gothic"/>
          <w:color w:val="0563C1"/>
          <w:sz w:val="19"/>
          <w:szCs w:val="19"/>
          <w:lang w:val="en-US"/>
        </w:rPr>
        <w:fldChar w:fldCharType="separate"/>
      </w:r>
      <w:r w:rsidR="00A418BB" w:rsidRPr="00480CC1">
        <w:rPr>
          <w:rStyle w:val="Hyperlink"/>
          <w:rFonts w:ascii="Century Gothic" w:eastAsia="Century Gothic" w:hAnsi="Century Gothic" w:cs="Century Gothic"/>
          <w:sz w:val="19"/>
          <w:szCs w:val="19"/>
          <w:lang w:val="en-US"/>
        </w:rPr>
        <w:t xml:space="preserve">communications@energy-transitions.org </w:t>
      </w:r>
    </w:p>
    <w:p w14:paraId="2DBF9B3B" w14:textId="6B405159" w:rsidR="00E21871" w:rsidRPr="00480CC1" w:rsidRDefault="00A418BB" w:rsidP="000B1D55">
      <w:pPr>
        <w:spacing w:before="0" w:after="160"/>
        <w:rPr>
          <w:rFonts w:ascii="Century Gothic" w:eastAsia="Century Gothic" w:hAnsi="Century Gothic" w:cs="Century Gothic"/>
          <w:sz w:val="10"/>
          <w:szCs w:val="10"/>
          <w:lang w:val="en-US"/>
        </w:rPr>
      </w:pPr>
      <w:r w:rsidRPr="00480CC1">
        <w:rPr>
          <w:rFonts w:ascii="Century Gothic" w:eastAsia="Century Gothic" w:hAnsi="Century Gothic" w:cs="Century Gothic"/>
          <w:color w:val="0563C1"/>
          <w:sz w:val="19"/>
          <w:szCs w:val="19"/>
          <w:lang w:val="en-US"/>
        </w:rPr>
        <w:fldChar w:fldCharType="end"/>
      </w:r>
    </w:p>
    <w:p w14:paraId="6C02869A" w14:textId="2A4F3E56" w:rsidR="007F158D" w:rsidRPr="00480CC1" w:rsidRDefault="000F43F3" w:rsidP="000B1D55">
      <w:pPr>
        <w:pBdr>
          <w:top w:val="single" w:sz="4" w:space="1" w:color="auto"/>
        </w:pBdr>
        <w:spacing w:before="0" w:after="160"/>
        <w:rPr>
          <w:rFonts w:ascii="Century Gothic" w:eastAsia="Century Gothic" w:hAnsi="Century Gothic" w:cs="Century Gothic"/>
          <w:b/>
          <w:bCs/>
          <w:color w:val="0070C0"/>
          <w:sz w:val="22"/>
          <w:szCs w:val="19"/>
          <w:lang w:val="en-US"/>
        </w:rPr>
      </w:pPr>
      <w:r w:rsidRPr="00480CC1">
        <w:rPr>
          <w:rFonts w:ascii="Century Gothic" w:eastAsia="Century Gothic" w:hAnsi="Century Gothic" w:cs="Century Gothic"/>
          <w:b/>
          <w:bCs/>
          <w:color w:val="0070C0"/>
          <w:sz w:val="22"/>
          <w:szCs w:val="19"/>
          <w:lang w:val="en-US"/>
        </w:rPr>
        <w:t>In the communications pack</w:t>
      </w:r>
      <w:r w:rsidR="000B1D55" w:rsidRPr="00480CC1">
        <w:rPr>
          <w:rFonts w:ascii="Century Gothic" w:eastAsia="Century Gothic" w:hAnsi="Century Gothic" w:cs="Century Gothic"/>
          <w:b/>
          <w:bCs/>
          <w:color w:val="0070C0"/>
          <w:sz w:val="22"/>
          <w:szCs w:val="19"/>
          <w:lang w:val="en-US"/>
        </w:rPr>
        <w:t xml:space="preserve"> (</w:t>
      </w:r>
      <w:hyperlink r:id="rId14" w:history="1">
        <w:r w:rsidR="000B1D55" w:rsidRPr="00480CC1">
          <w:rPr>
            <w:rStyle w:val="Hyperlink"/>
            <w:rFonts w:ascii="Century Gothic" w:eastAsia="Century Gothic" w:hAnsi="Century Gothic" w:cs="Century Gothic"/>
            <w:b/>
            <w:bCs/>
            <w:sz w:val="22"/>
            <w:szCs w:val="19"/>
            <w:lang w:val="en-US"/>
          </w:rPr>
          <w:t>here</w:t>
        </w:r>
      </w:hyperlink>
      <w:r w:rsidR="000B1D55" w:rsidRPr="00480CC1">
        <w:rPr>
          <w:rFonts w:ascii="Century Gothic" w:eastAsia="Century Gothic" w:hAnsi="Century Gothic" w:cs="Century Gothic"/>
          <w:b/>
          <w:bCs/>
          <w:color w:val="0070C0"/>
          <w:sz w:val="22"/>
          <w:szCs w:val="19"/>
          <w:lang w:val="en-US"/>
        </w:rPr>
        <w:t>)</w:t>
      </w:r>
      <w:r w:rsidRPr="00480CC1">
        <w:rPr>
          <w:rFonts w:ascii="Century Gothic" w:eastAsia="Century Gothic" w:hAnsi="Century Gothic" w:cs="Century Gothic"/>
          <w:b/>
          <w:bCs/>
          <w:color w:val="0070C0"/>
          <w:sz w:val="22"/>
          <w:szCs w:val="19"/>
          <w:lang w:val="en-US"/>
        </w:rPr>
        <w:t>, you will find:</w:t>
      </w:r>
    </w:p>
    <w:p w14:paraId="57F19851" w14:textId="20C91732" w:rsidR="000B1D55" w:rsidRPr="00480CC1" w:rsidRDefault="000B1D55" w:rsidP="000B1D55">
      <w:pPr>
        <w:pStyle w:val="ListParagraph"/>
        <w:numPr>
          <w:ilvl w:val="0"/>
          <w:numId w:val="22"/>
        </w:numPr>
        <w:spacing w:before="0" w:after="80"/>
        <w:ind w:left="1434" w:hanging="357"/>
        <w:contextualSpacing w:val="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This media pack, including global press release, key messages, FAQ, quote sheet</w:t>
      </w:r>
    </w:p>
    <w:p w14:paraId="28275338" w14:textId="478D57DD" w:rsidR="000F43F3" w:rsidRPr="00480CC1" w:rsidRDefault="000F43F3" w:rsidP="000B1D55">
      <w:pPr>
        <w:pStyle w:val="ListParagraph"/>
        <w:numPr>
          <w:ilvl w:val="0"/>
          <w:numId w:val="22"/>
        </w:numPr>
        <w:spacing w:before="0" w:after="80"/>
        <w:ind w:left="1434" w:hanging="357"/>
        <w:contextualSpacing w:val="0"/>
        <w:rPr>
          <w:sz w:val="19"/>
          <w:szCs w:val="19"/>
          <w:lang w:val="en-US"/>
        </w:rPr>
      </w:pPr>
      <w:r w:rsidRPr="00480CC1">
        <w:rPr>
          <w:rFonts w:ascii="Century Gothic" w:eastAsia="Century Gothic" w:hAnsi="Century Gothic" w:cs="Century Gothic"/>
          <w:sz w:val="19"/>
          <w:szCs w:val="19"/>
          <w:lang w:val="en-US"/>
        </w:rPr>
        <w:t>Full Report</w:t>
      </w:r>
    </w:p>
    <w:p w14:paraId="69FAC366" w14:textId="7A23B9C9" w:rsidR="00E21871" w:rsidRPr="00480CC1" w:rsidRDefault="3C40E624" w:rsidP="000B1D55">
      <w:pPr>
        <w:pStyle w:val="ListParagraph"/>
        <w:numPr>
          <w:ilvl w:val="0"/>
          <w:numId w:val="22"/>
        </w:numPr>
        <w:spacing w:before="0" w:after="80"/>
        <w:ind w:left="1434" w:hanging="357"/>
        <w:contextualSpacing w:val="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Report Summary</w:t>
      </w:r>
    </w:p>
    <w:p w14:paraId="03651EBC" w14:textId="05F1777B" w:rsidR="000F43F3" w:rsidRPr="00480CC1" w:rsidRDefault="000F43F3" w:rsidP="000B1D55">
      <w:pPr>
        <w:pStyle w:val="ListParagraph"/>
        <w:numPr>
          <w:ilvl w:val="0"/>
          <w:numId w:val="22"/>
        </w:numPr>
        <w:spacing w:before="0" w:after="80"/>
        <w:ind w:left="1434" w:hanging="357"/>
        <w:contextualSpacing w:val="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Presentations and </w:t>
      </w:r>
      <w:r w:rsidR="009A1B58" w:rsidRPr="00480CC1">
        <w:rPr>
          <w:rFonts w:ascii="Century Gothic" w:eastAsia="Century Gothic" w:hAnsi="Century Gothic" w:cs="Century Gothic"/>
          <w:sz w:val="19"/>
          <w:szCs w:val="19"/>
          <w:lang w:val="en-US"/>
        </w:rPr>
        <w:t>e</w:t>
      </w:r>
      <w:r w:rsidRPr="00480CC1">
        <w:rPr>
          <w:rFonts w:ascii="Century Gothic" w:eastAsia="Century Gothic" w:hAnsi="Century Gothic" w:cs="Century Gothic"/>
          <w:sz w:val="19"/>
          <w:szCs w:val="19"/>
          <w:lang w:val="en-US"/>
        </w:rPr>
        <w:t>xhibits (for speaking opportunities)</w:t>
      </w:r>
    </w:p>
    <w:p w14:paraId="1B40F859" w14:textId="62E9DDE1" w:rsidR="000F43F3" w:rsidRPr="00480CC1" w:rsidRDefault="009A1B58" w:rsidP="000B1D55">
      <w:pPr>
        <w:pStyle w:val="ListParagraph"/>
        <w:numPr>
          <w:ilvl w:val="0"/>
          <w:numId w:val="22"/>
        </w:numPr>
        <w:spacing w:before="0" w:after="80"/>
        <w:ind w:left="1434" w:hanging="357"/>
        <w:contextualSpacing w:val="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R</w:t>
      </w:r>
      <w:r w:rsidR="000F43F3" w:rsidRPr="00480CC1">
        <w:rPr>
          <w:rFonts w:ascii="Century Gothic" w:eastAsia="Century Gothic" w:hAnsi="Century Gothic" w:cs="Century Gothic"/>
          <w:sz w:val="19"/>
          <w:szCs w:val="19"/>
          <w:lang w:val="en-US"/>
        </w:rPr>
        <w:t xml:space="preserve">egional </w:t>
      </w:r>
      <w:r w:rsidR="000B1D55" w:rsidRPr="00480CC1">
        <w:rPr>
          <w:rFonts w:ascii="Century Gothic" w:eastAsia="Century Gothic" w:hAnsi="Century Gothic" w:cs="Century Gothic"/>
          <w:sz w:val="19"/>
          <w:szCs w:val="19"/>
          <w:lang w:val="en-US"/>
        </w:rPr>
        <w:t>press releases</w:t>
      </w:r>
      <w:r w:rsidR="000F43F3" w:rsidRPr="00480CC1">
        <w:rPr>
          <w:rFonts w:ascii="Century Gothic" w:eastAsia="Century Gothic" w:hAnsi="Century Gothic" w:cs="Century Gothic"/>
          <w:sz w:val="19"/>
          <w:szCs w:val="19"/>
          <w:lang w:val="en-US"/>
        </w:rPr>
        <w:t xml:space="preserve"> and </w:t>
      </w:r>
      <w:r w:rsidRPr="00480CC1">
        <w:rPr>
          <w:rFonts w:ascii="Century Gothic" w:eastAsia="Century Gothic" w:hAnsi="Century Gothic" w:cs="Century Gothic"/>
          <w:sz w:val="19"/>
          <w:szCs w:val="19"/>
          <w:lang w:val="en-US"/>
        </w:rPr>
        <w:t>their translations</w:t>
      </w:r>
    </w:p>
    <w:p w14:paraId="4FAD0343" w14:textId="5095C967" w:rsidR="3C40E624" w:rsidRPr="00480CC1" w:rsidRDefault="66CEAE71" w:rsidP="000B1D55">
      <w:pPr>
        <w:pStyle w:val="ListParagraph"/>
        <w:numPr>
          <w:ilvl w:val="0"/>
          <w:numId w:val="22"/>
        </w:numPr>
        <w:spacing w:before="0" w:after="80"/>
        <w:ind w:left="1434" w:hanging="357"/>
        <w:contextualSpacing w:val="0"/>
        <w:rPr>
          <w:color w:val="000000" w:themeColor="text1"/>
          <w:sz w:val="19"/>
          <w:szCs w:val="19"/>
          <w:lang w:val="en-US"/>
        </w:rPr>
      </w:pPr>
      <w:r w:rsidRPr="00480CC1">
        <w:rPr>
          <w:rFonts w:ascii="Century Gothic" w:eastAsia="Century Gothic" w:hAnsi="Century Gothic" w:cs="Century Gothic"/>
          <w:sz w:val="19"/>
          <w:szCs w:val="19"/>
          <w:lang w:val="en-US"/>
        </w:rPr>
        <w:t>Social media pack</w:t>
      </w:r>
    </w:p>
    <w:p w14:paraId="271B2729" w14:textId="77777777" w:rsidR="000F43F3" w:rsidRPr="00480CC1" w:rsidRDefault="66CEAE71" w:rsidP="000B1D55">
      <w:pPr>
        <w:pStyle w:val="ListParagraph"/>
        <w:numPr>
          <w:ilvl w:val="0"/>
          <w:numId w:val="22"/>
        </w:numPr>
        <w:spacing w:before="0" w:after="80"/>
        <w:ind w:left="1434" w:hanging="357"/>
        <w:contextualSpacing w:val="0"/>
        <w:rPr>
          <w:color w:val="000000" w:themeColor="text1"/>
          <w:sz w:val="19"/>
          <w:szCs w:val="19"/>
          <w:lang w:val="en-US"/>
        </w:rPr>
      </w:pPr>
      <w:r w:rsidRPr="00480CC1">
        <w:rPr>
          <w:rFonts w:ascii="Century Gothic" w:eastAsia="Century Gothic" w:hAnsi="Century Gothic" w:cs="Century Gothic"/>
          <w:sz w:val="19"/>
          <w:szCs w:val="19"/>
          <w:lang w:val="en-US"/>
        </w:rPr>
        <w:t>Infographics</w:t>
      </w:r>
    </w:p>
    <w:p w14:paraId="21033760" w14:textId="57BA0C5C" w:rsidR="3C40E624" w:rsidRPr="00480CC1" w:rsidRDefault="000F43F3" w:rsidP="000B1D55">
      <w:pPr>
        <w:pStyle w:val="ListParagraph"/>
        <w:numPr>
          <w:ilvl w:val="0"/>
          <w:numId w:val="22"/>
        </w:numPr>
        <w:spacing w:before="0" w:after="80"/>
        <w:ind w:left="1434" w:hanging="357"/>
        <w:contextualSpacing w:val="0"/>
        <w:rPr>
          <w:color w:val="000000" w:themeColor="text1"/>
          <w:sz w:val="19"/>
          <w:szCs w:val="19"/>
          <w:lang w:val="en-US"/>
        </w:rPr>
      </w:pPr>
      <w:r w:rsidRPr="00480CC1">
        <w:rPr>
          <w:rFonts w:ascii="Century Gothic" w:eastAsia="Century Gothic" w:hAnsi="Century Gothic" w:cs="Century Gothic"/>
          <w:sz w:val="19"/>
          <w:szCs w:val="19"/>
          <w:lang w:val="en-US"/>
        </w:rPr>
        <w:t>Q</w:t>
      </w:r>
      <w:r w:rsidR="66CEAE71" w:rsidRPr="00480CC1">
        <w:rPr>
          <w:rFonts w:ascii="Century Gothic" w:eastAsia="Century Gothic" w:hAnsi="Century Gothic" w:cs="Century Gothic"/>
          <w:sz w:val="19"/>
          <w:szCs w:val="19"/>
          <w:lang w:val="en-US"/>
        </w:rPr>
        <w:t>uote cards</w:t>
      </w:r>
    </w:p>
    <w:p w14:paraId="1D64D1C8" w14:textId="7879A7F2" w:rsidR="3C40E624" w:rsidRPr="00480CC1" w:rsidRDefault="000B1D55" w:rsidP="000B1D55">
      <w:pPr>
        <w:pStyle w:val="ListParagraph"/>
        <w:numPr>
          <w:ilvl w:val="0"/>
          <w:numId w:val="22"/>
        </w:numPr>
        <w:spacing w:before="0" w:after="160"/>
        <w:contextualSpacing w:val="0"/>
        <w:rPr>
          <w:color w:val="000000" w:themeColor="text1"/>
          <w:sz w:val="19"/>
          <w:szCs w:val="19"/>
          <w:lang w:val="en-US"/>
        </w:rPr>
      </w:pPr>
      <w:r w:rsidRPr="00480CC1">
        <w:rPr>
          <w:rFonts w:ascii="Century Gothic" w:eastAsia="Century Gothic" w:hAnsi="Century Gothic" w:cs="Century Gothic"/>
          <w:sz w:val="19"/>
          <w:szCs w:val="19"/>
          <w:lang w:val="en-US"/>
        </w:rPr>
        <w:t>Template distribution letters/emails</w:t>
      </w:r>
    </w:p>
    <w:p w14:paraId="19BF46D0" w14:textId="65102B6F" w:rsidR="007B43DA" w:rsidRPr="00480CC1" w:rsidRDefault="007B43DA" w:rsidP="000B1D55">
      <w:pPr>
        <w:spacing w:before="0" w:after="160"/>
        <w:rPr>
          <w:rFonts w:ascii="Century Gothic" w:eastAsia="Century Gothic" w:hAnsi="Century Gothic" w:cs="Century Gothic"/>
          <w:b/>
          <w:bCs/>
          <w:color w:val="0070C0"/>
          <w:sz w:val="19"/>
          <w:szCs w:val="19"/>
          <w:lang w:val="en-US"/>
        </w:rPr>
      </w:pPr>
    </w:p>
    <w:p w14:paraId="4C20A408" w14:textId="77777777" w:rsidR="009E524E" w:rsidRPr="00480CC1" w:rsidRDefault="009E524E" w:rsidP="000B1D55">
      <w:pPr>
        <w:spacing w:before="0" w:after="160"/>
        <w:rPr>
          <w:rFonts w:ascii="Century Gothic" w:eastAsia="Century Gothic" w:hAnsi="Century Gothic" w:cs="Century Gothic"/>
          <w:sz w:val="19"/>
          <w:szCs w:val="19"/>
          <w:lang w:val="en-US"/>
        </w:rPr>
      </w:pPr>
    </w:p>
    <w:sdt>
      <w:sdtPr>
        <w:rPr>
          <w:rFonts w:ascii="Century Gothic" w:eastAsia="Times New Roman" w:hAnsi="Century Gothic" w:cs="Times New Roman"/>
          <w:b/>
          <w:color w:val="auto"/>
          <w:sz w:val="26"/>
          <w:szCs w:val="26"/>
          <w:lang w:val="en-GB" w:eastAsia="en-GB"/>
        </w:rPr>
        <w:id w:val="-275639773"/>
        <w:docPartObj>
          <w:docPartGallery w:val="Table of Contents"/>
          <w:docPartUnique/>
        </w:docPartObj>
      </w:sdtPr>
      <w:sdtEndPr>
        <w:rPr>
          <w:bCs/>
          <w:noProof/>
          <w:color w:val="000000"/>
          <w:sz w:val="22"/>
          <w:szCs w:val="22"/>
        </w:rPr>
      </w:sdtEndPr>
      <w:sdtContent>
        <w:p w14:paraId="3CE30A46" w14:textId="77777777" w:rsidR="00FB6EC0" w:rsidRPr="00480CC1" w:rsidRDefault="00FB6EC0" w:rsidP="000B1D55">
          <w:pPr>
            <w:pStyle w:val="TOCHeading"/>
            <w:spacing w:before="0" w:after="160" w:line="240" w:lineRule="auto"/>
            <w:rPr>
              <w:rFonts w:ascii="Century Gothic" w:eastAsia="Times New Roman" w:hAnsi="Century Gothic" w:cs="Times New Roman"/>
              <w:b/>
              <w:color w:val="auto"/>
              <w:sz w:val="26"/>
              <w:szCs w:val="26"/>
              <w:lang w:eastAsia="en-GB"/>
            </w:rPr>
          </w:pPr>
        </w:p>
        <w:p w14:paraId="7A27277A" w14:textId="5A9B1F16" w:rsidR="00AA14DD" w:rsidRPr="00480CC1" w:rsidRDefault="009A1B58" w:rsidP="000B1D55">
          <w:pPr>
            <w:pStyle w:val="TOCHeading"/>
            <w:spacing w:before="0" w:after="160" w:line="240" w:lineRule="auto"/>
            <w:rPr>
              <w:rFonts w:ascii="Century Gothic" w:hAnsi="Century Gothic"/>
              <w:b/>
              <w:color w:val="007CBA" w:themeColor="accent6"/>
            </w:rPr>
          </w:pPr>
          <w:r w:rsidRPr="00480CC1">
            <w:rPr>
              <w:rFonts w:ascii="Century Gothic" w:hAnsi="Century Gothic"/>
              <w:b/>
              <w:color w:val="007CBA" w:themeColor="accent6"/>
            </w:rPr>
            <w:t xml:space="preserve">Media Pack – </w:t>
          </w:r>
          <w:r w:rsidR="6B72C0CA" w:rsidRPr="00480CC1">
            <w:rPr>
              <w:rFonts w:ascii="Century Gothic" w:hAnsi="Century Gothic"/>
              <w:b/>
              <w:color w:val="007CBA" w:themeColor="accent6"/>
            </w:rPr>
            <w:t>Contents</w:t>
          </w:r>
        </w:p>
        <w:p w14:paraId="13CA36AC" w14:textId="40966882" w:rsidR="005238AE" w:rsidRPr="00480CC1" w:rsidRDefault="00AA14DD" w:rsidP="000B1D55">
          <w:pPr>
            <w:pStyle w:val="TOC1"/>
            <w:spacing w:before="0" w:after="160"/>
            <w:rPr>
              <w:rFonts w:asciiTheme="minorHAnsi" w:eastAsiaTheme="minorEastAsia" w:hAnsiTheme="minorHAnsi" w:cstheme="minorBidi"/>
              <w:color w:val="auto"/>
              <w:sz w:val="22"/>
              <w:szCs w:val="22"/>
              <w:lang w:val="en-US"/>
            </w:rPr>
          </w:pPr>
          <w:r w:rsidRPr="00480CC1">
            <w:rPr>
              <w:lang w:val="en-US"/>
            </w:rPr>
            <w:fldChar w:fldCharType="begin"/>
          </w:r>
          <w:r w:rsidRPr="00480CC1">
            <w:rPr>
              <w:sz w:val="22"/>
              <w:szCs w:val="22"/>
              <w:lang w:val="en-US"/>
            </w:rPr>
            <w:instrText xml:space="preserve"> TOC \o "1-3" \h \z \u </w:instrText>
          </w:r>
          <w:r w:rsidRPr="00480CC1">
            <w:rPr>
              <w:sz w:val="22"/>
              <w:szCs w:val="22"/>
              <w:lang w:val="en-US"/>
            </w:rPr>
            <w:fldChar w:fldCharType="separate"/>
          </w:r>
          <w:hyperlink w:anchor="_Toc530167963" w:history="1">
            <w:r w:rsidR="005238AE" w:rsidRPr="00480CC1">
              <w:rPr>
                <w:rStyle w:val="Hyperlink"/>
                <w:lang w:val="en-US"/>
              </w:rPr>
              <w:t>Press Release - Global</w:t>
            </w:r>
            <w:r w:rsidR="005238AE" w:rsidRPr="00480CC1">
              <w:rPr>
                <w:webHidden/>
                <w:lang w:val="en-US"/>
              </w:rPr>
              <w:tab/>
            </w:r>
            <w:r w:rsidR="005238AE" w:rsidRPr="00480CC1">
              <w:rPr>
                <w:webHidden/>
                <w:lang w:val="en-US"/>
              </w:rPr>
              <w:fldChar w:fldCharType="begin"/>
            </w:r>
            <w:r w:rsidR="005238AE" w:rsidRPr="00480CC1">
              <w:rPr>
                <w:webHidden/>
                <w:lang w:val="en-US"/>
              </w:rPr>
              <w:instrText xml:space="preserve"> PAGEREF _Toc530167963 \h </w:instrText>
            </w:r>
            <w:r w:rsidR="005238AE" w:rsidRPr="00480CC1">
              <w:rPr>
                <w:webHidden/>
                <w:lang w:val="en-US"/>
              </w:rPr>
            </w:r>
            <w:r w:rsidR="005238AE" w:rsidRPr="00480CC1">
              <w:rPr>
                <w:webHidden/>
                <w:lang w:val="en-US"/>
              </w:rPr>
              <w:fldChar w:fldCharType="separate"/>
            </w:r>
            <w:r w:rsidR="005238AE" w:rsidRPr="00480CC1">
              <w:rPr>
                <w:webHidden/>
                <w:lang w:val="en-US"/>
              </w:rPr>
              <w:t>3</w:t>
            </w:r>
            <w:r w:rsidR="005238AE" w:rsidRPr="00480CC1">
              <w:rPr>
                <w:webHidden/>
                <w:lang w:val="en-US"/>
              </w:rPr>
              <w:fldChar w:fldCharType="end"/>
            </w:r>
          </w:hyperlink>
        </w:p>
        <w:p w14:paraId="4FA0181C" w14:textId="0AB2007E" w:rsidR="005238AE" w:rsidRPr="00480CC1" w:rsidRDefault="002200D0" w:rsidP="000B1D55">
          <w:pPr>
            <w:pStyle w:val="TOC1"/>
            <w:spacing w:before="0" w:after="160"/>
            <w:rPr>
              <w:rFonts w:asciiTheme="minorHAnsi" w:eastAsiaTheme="minorEastAsia" w:hAnsiTheme="minorHAnsi" w:cstheme="minorBidi"/>
              <w:color w:val="auto"/>
              <w:sz w:val="22"/>
              <w:szCs w:val="22"/>
              <w:lang w:val="en-US"/>
            </w:rPr>
          </w:pPr>
          <w:hyperlink w:anchor="_Toc530167964" w:history="1">
            <w:r w:rsidR="005238AE" w:rsidRPr="00480CC1">
              <w:rPr>
                <w:rStyle w:val="Hyperlink"/>
                <w:lang w:val="en-US"/>
              </w:rPr>
              <w:t>Key messages</w:t>
            </w:r>
            <w:r w:rsidR="005238AE" w:rsidRPr="00480CC1">
              <w:rPr>
                <w:webHidden/>
                <w:lang w:val="en-US"/>
              </w:rPr>
              <w:tab/>
            </w:r>
            <w:r w:rsidR="005238AE" w:rsidRPr="00480CC1">
              <w:rPr>
                <w:webHidden/>
                <w:lang w:val="en-US"/>
              </w:rPr>
              <w:fldChar w:fldCharType="begin"/>
            </w:r>
            <w:r w:rsidR="005238AE" w:rsidRPr="00480CC1">
              <w:rPr>
                <w:webHidden/>
                <w:lang w:val="en-US"/>
              </w:rPr>
              <w:instrText xml:space="preserve"> PAGEREF _Toc530167964 \h </w:instrText>
            </w:r>
            <w:r w:rsidR="005238AE" w:rsidRPr="00480CC1">
              <w:rPr>
                <w:webHidden/>
                <w:lang w:val="en-US"/>
              </w:rPr>
            </w:r>
            <w:r w:rsidR="005238AE" w:rsidRPr="00480CC1">
              <w:rPr>
                <w:webHidden/>
                <w:lang w:val="en-US"/>
              </w:rPr>
              <w:fldChar w:fldCharType="separate"/>
            </w:r>
            <w:r w:rsidR="005238AE" w:rsidRPr="00480CC1">
              <w:rPr>
                <w:webHidden/>
                <w:lang w:val="en-US"/>
              </w:rPr>
              <w:t>7</w:t>
            </w:r>
            <w:r w:rsidR="005238AE" w:rsidRPr="00480CC1">
              <w:rPr>
                <w:webHidden/>
                <w:lang w:val="en-US"/>
              </w:rPr>
              <w:fldChar w:fldCharType="end"/>
            </w:r>
          </w:hyperlink>
        </w:p>
        <w:p w14:paraId="4BC9C9C8" w14:textId="14CC35CB" w:rsidR="005238AE" w:rsidRPr="00480CC1" w:rsidRDefault="002200D0" w:rsidP="000B1D55">
          <w:pPr>
            <w:pStyle w:val="TOC1"/>
            <w:spacing w:before="0" w:after="160"/>
            <w:rPr>
              <w:rFonts w:asciiTheme="minorHAnsi" w:eastAsiaTheme="minorEastAsia" w:hAnsiTheme="minorHAnsi" w:cstheme="minorBidi"/>
              <w:color w:val="auto"/>
              <w:sz w:val="22"/>
              <w:szCs w:val="22"/>
              <w:lang w:val="en-US"/>
            </w:rPr>
          </w:pPr>
          <w:hyperlink w:anchor="_Toc530167965" w:history="1">
            <w:r w:rsidR="005238AE" w:rsidRPr="00480CC1">
              <w:rPr>
                <w:rStyle w:val="Hyperlink"/>
                <w:lang w:val="en-US"/>
              </w:rPr>
              <w:t>FAQ</w:t>
            </w:r>
            <w:r w:rsidR="005238AE" w:rsidRPr="00480CC1">
              <w:rPr>
                <w:webHidden/>
                <w:lang w:val="en-US"/>
              </w:rPr>
              <w:tab/>
            </w:r>
            <w:r w:rsidR="005238AE" w:rsidRPr="00480CC1">
              <w:rPr>
                <w:webHidden/>
                <w:lang w:val="en-US"/>
              </w:rPr>
              <w:fldChar w:fldCharType="begin"/>
            </w:r>
            <w:r w:rsidR="005238AE" w:rsidRPr="00480CC1">
              <w:rPr>
                <w:webHidden/>
                <w:lang w:val="en-US"/>
              </w:rPr>
              <w:instrText xml:space="preserve"> PAGEREF _Toc530167965 \h </w:instrText>
            </w:r>
            <w:r w:rsidR="005238AE" w:rsidRPr="00480CC1">
              <w:rPr>
                <w:webHidden/>
                <w:lang w:val="en-US"/>
              </w:rPr>
            </w:r>
            <w:r w:rsidR="005238AE" w:rsidRPr="00480CC1">
              <w:rPr>
                <w:webHidden/>
                <w:lang w:val="en-US"/>
              </w:rPr>
              <w:fldChar w:fldCharType="separate"/>
            </w:r>
            <w:r w:rsidR="005238AE" w:rsidRPr="00480CC1">
              <w:rPr>
                <w:webHidden/>
                <w:lang w:val="en-US"/>
              </w:rPr>
              <w:t>10</w:t>
            </w:r>
            <w:r w:rsidR="005238AE" w:rsidRPr="00480CC1">
              <w:rPr>
                <w:webHidden/>
                <w:lang w:val="en-US"/>
              </w:rPr>
              <w:fldChar w:fldCharType="end"/>
            </w:r>
          </w:hyperlink>
        </w:p>
        <w:p w14:paraId="174ECECE" w14:textId="5E5E30B5" w:rsidR="005238AE" w:rsidRPr="00480CC1" w:rsidRDefault="002200D0" w:rsidP="000B1D55">
          <w:pPr>
            <w:pStyle w:val="TOC1"/>
            <w:spacing w:before="0" w:after="160"/>
            <w:rPr>
              <w:rFonts w:asciiTheme="minorHAnsi" w:eastAsiaTheme="minorEastAsia" w:hAnsiTheme="minorHAnsi" w:cstheme="minorBidi"/>
              <w:color w:val="auto"/>
              <w:sz w:val="22"/>
              <w:szCs w:val="22"/>
              <w:lang w:val="en-US"/>
            </w:rPr>
          </w:pPr>
          <w:hyperlink w:anchor="_Toc530167966" w:history="1">
            <w:r w:rsidR="005238AE" w:rsidRPr="00480CC1">
              <w:rPr>
                <w:rStyle w:val="Hyperlink"/>
                <w:lang w:val="en-US"/>
              </w:rPr>
              <w:t>Quote Sheet</w:t>
            </w:r>
            <w:r w:rsidR="005238AE" w:rsidRPr="00480CC1">
              <w:rPr>
                <w:webHidden/>
                <w:lang w:val="en-US"/>
              </w:rPr>
              <w:tab/>
            </w:r>
            <w:r w:rsidR="005238AE" w:rsidRPr="00480CC1">
              <w:rPr>
                <w:webHidden/>
                <w:lang w:val="en-US"/>
              </w:rPr>
              <w:fldChar w:fldCharType="begin"/>
            </w:r>
            <w:r w:rsidR="005238AE" w:rsidRPr="00480CC1">
              <w:rPr>
                <w:webHidden/>
                <w:lang w:val="en-US"/>
              </w:rPr>
              <w:instrText xml:space="preserve"> PAGEREF _Toc530167966 \h </w:instrText>
            </w:r>
            <w:r w:rsidR="005238AE" w:rsidRPr="00480CC1">
              <w:rPr>
                <w:webHidden/>
                <w:lang w:val="en-US"/>
              </w:rPr>
            </w:r>
            <w:r w:rsidR="005238AE" w:rsidRPr="00480CC1">
              <w:rPr>
                <w:webHidden/>
                <w:lang w:val="en-US"/>
              </w:rPr>
              <w:fldChar w:fldCharType="separate"/>
            </w:r>
            <w:r w:rsidR="005238AE" w:rsidRPr="00480CC1">
              <w:rPr>
                <w:webHidden/>
                <w:lang w:val="en-US"/>
              </w:rPr>
              <w:t>14</w:t>
            </w:r>
            <w:r w:rsidR="005238AE" w:rsidRPr="00480CC1">
              <w:rPr>
                <w:webHidden/>
                <w:lang w:val="en-US"/>
              </w:rPr>
              <w:fldChar w:fldCharType="end"/>
            </w:r>
          </w:hyperlink>
        </w:p>
        <w:p w14:paraId="2A1E698B" w14:textId="6C9463EC" w:rsidR="00AA14DD" w:rsidRPr="00480CC1" w:rsidRDefault="00AA14DD" w:rsidP="000B1D55">
          <w:pPr>
            <w:spacing w:before="0" w:after="160"/>
            <w:rPr>
              <w:rFonts w:ascii="Century Gothic" w:hAnsi="Century Gothic"/>
              <w:sz w:val="22"/>
              <w:szCs w:val="22"/>
              <w:lang w:val="en-US"/>
            </w:rPr>
          </w:pPr>
          <w:r w:rsidRPr="00480CC1">
            <w:rPr>
              <w:lang w:val="en-US"/>
            </w:rPr>
            <w:fldChar w:fldCharType="end"/>
          </w:r>
        </w:p>
      </w:sdtContent>
    </w:sdt>
    <w:p w14:paraId="6BC3CE76" w14:textId="7BC10C2A" w:rsidR="009E524E" w:rsidRPr="00480CC1" w:rsidRDefault="009E524E" w:rsidP="000B1D55">
      <w:pPr>
        <w:spacing w:before="0" w:after="160"/>
        <w:rPr>
          <w:rFonts w:ascii="Century Gothic" w:eastAsia="Century Gothic" w:hAnsi="Century Gothic" w:cs="Century Gothic"/>
          <w:sz w:val="19"/>
          <w:szCs w:val="19"/>
          <w:lang w:val="en-US"/>
        </w:rPr>
      </w:pPr>
    </w:p>
    <w:p w14:paraId="51D48452" w14:textId="13CB23FC" w:rsidR="009E524E" w:rsidRPr="00480CC1" w:rsidRDefault="009E524E" w:rsidP="000B1D55">
      <w:pPr>
        <w:spacing w:before="0" w:after="160"/>
        <w:jc w:val="center"/>
        <w:rPr>
          <w:rFonts w:ascii="Century Gothic" w:eastAsia="Century Gothic" w:hAnsi="Century Gothic" w:cs="Century Gothic"/>
          <w:b/>
          <w:bCs/>
          <w:color w:val="002060"/>
          <w:sz w:val="21"/>
          <w:szCs w:val="21"/>
          <w:lang w:val="en-US"/>
        </w:rPr>
      </w:pPr>
    </w:p>
    <w:p w14:paraId="60E51694" w14:textId="167EC6DA" w:rsidR="009E524E" w:rsidRPr="00480CC1" w:rsidRDefault="009E524E" w:rsidP="000B1D55">
      <w:pPr>
        <w:tabs>
          <w:tab w:val="right" w:pos="9025"/>
        </w:tabs>
        <w:spacing w:before="0" w:after="160"/>
        <w:rPr>
          <w:lang w:val="en-US"/>
        </w:rPr>
      </w:pPr>
    </w:p>
    <w:p w14:paraId="4FA00EF8" w14:textId="77777777" w:rsidR="009E524E" w:rsidRPr="00480CC1" w:rsidRDefault="009E524E" w:rsidP="000B1D55">
      <w:pPr>
        <w:spacing w:before="0" w:after="160"/>
        <w:rPr>
          <w:rFonts w:ascii="Century Gothic" w:eastAsia="Century Gothic" w:hAnsi="Century Gothic" w:cs="Century Gothic"/>
          <w:b/>
          <w:color w:val="002060"/>
          <w:sz w:val="21"/>
          <w:szCs w:val="21"/>
          <w:lang w:val="en-US"/>
        </w:rPr>
      </w:pPr>
    </w:p>
    <w:p w14:paraId="4A6B2CD0" w14:textId="77777777" w:rsidR="00AA14DD" w:rsidRPr="00480CC1" w:rsidRDefault="00AA14DD" w:rsidP="000B1D55">
      <w:pPr>
        <w:tabs>
          <w:tab w:val="left" w:pos="426"/>
        </w:tabs>
        <w:spacing w:before="0" w:after="160"/>
        <w:rPr>
          <w:rFonts w:ascii="Century Gothic" w:eastAsia="Century Gothic" w:hAnsi="Century Gothic" w:cs="Century Gothic"/>
          <w:b/>
          <w:color w:val="002060"/>
          <w:sz w:val="21"/>
          <w:szCs w:val="21"/>
          <w:lang w:val="en-US"/>
        </w:rPr>
      </w:pPr>
      <w:r w:rsidRPr="00480CC1">
        <w:rPr>
          <w:rFonts w:ascii="Century Gothic" w:eastAsia="Century Gothic" w:hAnsi="Century Gothic" w:cs="Century Gothic"/>
          <w:b/>
          <w:color w:val="002060"/>
          <w:sz w:val="21"/>
          <w:szCs w:val="21"/>
          <w:lang w:val="en-US"/>
        </w:rPr>
        <w:br w:type="page"/>
      </w:r>
    </w:p>
    <w:p w14:paraId="6FD0A929" w14:textId="77777777" w:rsidR="009A1B58" w:rsidRPr="00480CC1" w:rsidRDefault="009A1B58" w:rsidP="009A1B58">
      <w:pPr>
        <w:spacing w:before="120" w:after="160"/>
        <w:rPr>
          <w:rFonts w:ascii="Century Gothic" w:eastAsia="Century Gothic" w:hAnsi="Century Gothic" w:cs="Century Gothic"/>
          <w:b/>
          <w:bCs/>
          <w:color w:val="0070C0"/>
          <w:sz w:val="36"/>
          <w:szCs w:val="36"/>
          <w:lang w:val="en-US"/>
        </w:rPr>
      </w:pPr>
      <w:r w:rsidRPr="00480CC1">
        <w:rPr>
          <w:rFonts w:ascii="Century Gothic" w:eastAsia="Century Gothic" w:hAnsi="Century Gothic" w:cs="Century Gothic"/>
          <w:b/>
          <w:bCs/>
          <w:color w:val="0070C0"/>
          <w:sz w:val="36"/>
          <w:szCs w:val="36"/>
          <w:lang w:val="en-US"/>
        </w:rPr>
        <w:t xml:space="preserve">Press Release </w:t>
      </w:r>
    </w:p>
    <w:p w14:paraId="32F68933" w14:textId="77777777" w:rsidR="009A1B58" w:rsidRPr="00480CC1" w:rsidRDefault="009A1B58" w:rsidP="009A1B58">
      <w:pPr>
        <w:pStyle w:val="Body"/>
        <w:rPr>
          <w:rFonts w:ascii="Century Gothic" w:hAnsi="Century Gothic"/>
          <w:b/>
          <w:bCs/>
          <w:color w:val="auto"/>
        </w:rPr>
      </w:pPr>
      <w:r w:rsidRPr="00480CC1">
        <w:rPr>
          <w:rFonts w:ascii="Century Gothic" w:hAnsi="Century Gothic"/>
          <w:b/>
          <w:bCs/>
          <w:color w:val="auto"/>
        </w:rPr>
        <w:t>Net-zero carbon emissions from harder-to-abate sectors is technically and financially possible by mid-century</w:t>
      </w:r>
    </w:p>
    <w:p w14:paraId="36FA3462" w14:textId="77777777" w:rsidR="009A1B58" w:rsidRPr="00480CC1" w:rsidRDefault="009A1B58" w:rsidP="009A1B58">
      <w:pPr>
        <w:pStyle w:val="Body"/>
        <w:spacing w:before="180"/>
        <w:jc w:val="center"/>
        <w:rPr>
          <w:rFonts w:ascii="Century Gothic" w:hAnsi="Century Gothic"/>
          <w:i/>
          <w:iCs/>
          <w:color w:val="auto"/>
          <w:sz w:val="19"/>
          <w:szCs w:val="19"/>
        </w:rPr>
      </w:pPr>
      <w:r w:rsidRPr="00480CC1">
        <w:rPr>
          <w:rFonts w:ascii="Century Gothic" w:hAnsi="Century Gothic"/>
          <w:i/>
          <w:iCs/>
          <w:color w:val="auto"/>
          <w:sz w:val="19"/>
          <w:szCs w:val="19"/>
        </w:rPr>
        <w:t>New report by the Energy Transitions Commission shows that reaching net-zero carbon emissions from heavy industry and heavy-duty transport can be done through ambitious policy, accelerated innovation, and investment, with minimal cost to the global economy.</w:t>
      </w:r>
    </w:p>
    <w:p w14:paraId="22D39668" w14:textId="77777777" w:rsidR="009E5015" w:rsidRPr="00480CC1" w:rsidRDefault="009E5015" w:rsidP="009A1B58">
      <w:pPr>
        <w:pStyle w:val="Body"/>
        <w:spacing w:before="60" w:after="160" w:line="240" w:lineRule="auto"/>
        <w:rPr>
          <w:rFonts w:ascii="Century Gothic" w:hAnsi="Century Gothic"/>
          <w:color w:val="auto"/>
          <w:sz w:val="19"/>
          <w:szCs w:val="19"/>
        </w:rPr>
      </w:pPr>
    </w:p>
    <w:p w14:paraId="37B858B0" w14:textId="098DDFE9"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Embargoed 14.00 GMT 19</w:t>
      </w:r>
      <w:r w:rsidRPr="00480CC1">
        <w:rPr>
          <w:rFonts w:ascii="Century Gothic" w:hAnsi="Century Gothic"/>
          <w:color w:val="auto"/>
          <w:sz w:val="19"/>
          <w:szCs w:val="19"/>
          <w:vertAlign w:val="superscript"/>
        </w:rPr>
        <w:t>th</w:t>
      </w:r>
      <w:r w:rsidRPr="00480CC1">
        <w:rPr>
          <w:rFonts w:ascii="Century Gothic" w:hAnsi="Century Gothic"/>
          <w:color w:val="auto"/>
          <w:sz w:val="19"/>
          <w:szCs w:val="19"/>
        </w:rPr>
        <w:t xml:space="preserve"> November 2018  </w:t>
      </w:r>
    </w:p>
    <w:p w14:paraId="362F1D8C"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 xml:space="preserve">Reaching net-zero carbon emissions from heavy industry and heavy-duty transport sectors is technically and financially possible by 2060 and earlier in developed economies and could cost less than 0.5% of global GDP, according to the report published today by the Energy Transitions Commission (ETC). The report </w:t>
      </w:r>
      <w:r w:rsidRPr="00480CC1">
        <w:rPr>
          <w:rFonts w:ascii="Century Gothic" w:hAnsi="Century Gothic"/>
          <w:b/>
          <w:bCs/>
          <w:i/>
          <w:iCs/>
          <w:color w:val="auto"/>
          <w:sz w:val="19"/>
          <w:szCs w:val="19"/>
        </w:rPr>
        <w:t xml:space="preserve">Mission Possible: Reaching net-zero carbon emissions from harder-to-abate sectors by mid-century </w:t>
      </w:r>
      <w:r w:rsidRPr="00480CC1">
        <w:rPr>
          <w:rFonts w:ascii="Century Gothic" w:hAnsi="Century Gothic"/>
          <w:color w:val="auto"/>
          <w:sz w:val="19"/>
          <w:szCs w:val="19"/>
        </w:rPr>
        <w:t>outlines the possible routes to fully decarbonize cement, steel, plastics, trucking, shipping and aviation – which together represent 30% of energy emissions today and could increase to 60% by mid-century as other sectors lower their emissions.</w:t>
      </w:r>
    </w:p>
    <w:p w14:paraId="488D53E2"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The “Mission Possible” report was developed with contributions from over 200 industry experts over a 6</w:t>
      </w:r>
      <w:r w:rsidRPr="00480CC1">
        <w:rPr>
          <w:rFonts w:ascii="Century Gothic" w:hAnsi="Century Gothic"/>
          <w:color w:val="auto"/>
          <w:sz w:val="19"/>
          <w:szCs w:val="19"/>
        </w:rPr>
        <w:noBreakHyphen/>
        <w:t xml:space="preserve">month consultation process. Its findings show that full decarbonization is technically feasible with technologies that already exist, although several still need to reach commercial readiness. The total cost to the global economy would be less than 0.5% of GDP by </w:t>
      </w:r>
      <w:proofErr w:type="gramStart"/>
      <w:r w:rsidRPr="00480CC1">
        <w:rPr>
          <w:rFonts w:ascii="Century Gothic" w:hAnsi="Century Gothic"/>
          <w:color w:val="auto"/>
          <w:sz w:val="19"/>
          <w:szCs w:val="19"/>
        </w:rPr>
        <w:t>mid-century, and</w:t>
      </w:r>
      <w:proofErr w:type="gramEnd"/>
      <w:r w:rsidRPr="00480CC1">
        <w:rPr>
          <w:rFonts w:ascii="Century Gothic" w:hAnsi="Century Gothic"/>
          <w:color w:val="auto"/>
          <w:sz w:val="19"/>
          <w:szCs w:val="19"/>
        </w:rPr>
        <w:t xml:space="preserve"> could be reduced even further by improving energy efficiency, by making better use of carbon-intensive materials (through greater materials efficiency and recycling) and by limiting demand growth for carbon-intensive transport (through greater logistics efficiency and modal shift).</w:t>
      </w:r>
    </w:p>
    <w:p w14:paraId="70D7DEA3"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The report also shows that this would have only a minor impact on the cost of end consumer products. For example:</w:t>
      </w:r>
    </w:p>
    <w:p w14:paraId="248515BE" w14:textId="77777777" w:rsidR="009A1B58" w:rsidRPr="00480CC1" w:rsidRDefault="009A1B58" w:rsidP="009A1B58">
      <w:pPr>
        <w:pStyle w:val="ListParagraph"/>
        <w:widowControl/>
        <w:numPr>
          <w:ilvl w:val="2"/>
          <w:numId w:val="27"/>
        </w:numPr>
        <w:pBdr>
          <w:top w:val="nil"/>
          <w:left w:val="nil"/>
          <w:bottom w:val="nil"/>
          <w:right w:val="nil"/>
          <w:between w:val="nil"/>
          <w:bar w:val="nil"/>
        </w:pBdr>
        <w:spacing w:before="60" w:after="160"/>
        <w:contextualSpacing w:val="0"/>
        <w:rPr>
          <w:rFonts w:ascii="Century Gothic" w:hAnsi="Century Gothic"/>
          <w:sz w:val="19"/>
          <w:szCs w:val="19"/>
          <w:lang w:val="en-US"/>
        </w:rPr>
      </w:pPr>
      <w:r w:rsidRPr="00480CC1">
        <w:rPr>
          <w:rFonts w:ascii="Century Gothic" w:hAnsi="Century Gothic"/>
          <w:color w:val="auto"/>
          <w:sz w:val="19"/>
          <w:szCs w:val="19"/>
          <w:lang w:val="en-US"/>
        </w:rPr>
        <w:t>Green steel use would add approximately US$180 on the price of a car.</w:t>
      </w:r>
    </w:p>
    <w:p w14:paraId="209FDDB0" w14:textId="77777777" w:rsidR="009A1B58" w:rsidRPr="00480CC1" w:rsidRDefault="009A1B58" w:rsidP="009A1B58">
      <w:pPr>
        <w:pStyle w:val="ListParagraph"/>
        <w:widowControl/>
        <w:numPr>
          <w:ilvl w:val="2"/>
          <w:numId w:val="27"/>
        </w:numPr>
        <w:pBdr>
          <w:top w:val="nil"/>
          <w:left w:val="nil"/>
          <w:bottom w:val="nil"/>
          <w:right w:val="nil"/>
          <w:between w:val="nil"/>
          <w:bar w:val="nil"/>
        </w:pBdr>
        <w:spacing w:before="60" w:after="160"/>
        <w:contextualSpacing w:val="0"/>
        <w:rPr>
          <w:rFonts w:ascii="Century Gothic" w:hAnsi="Century Gothic"/>
          <w:sz w:val="19"/>
          <w:szCs w:val="19"/>
          <w:lang w:val="en-US"/>
        </w:rPr>
      </w:pPr>
      <w:r w:rsidRPr="00480CC1">
        <w:rPr>
          <w:rFonts w:ascii="Century Gothic" w:hAnsi="Century Gothic"/>
          <w:color w:val="auto"/>
          <w:sz w:val="19"/>
          <w:szCs w:val="19"/>
          <w:lang w:val="en-US"/>
        </w:rPr>
        <w:t>Green shipping would add less than 1% to the price of an imported pair of jeans.</w:t>
      </w:r>
    </w:p>
    <w:p w14:paraId="30085D3D" w14:textId="77777777" w:rsidR="009A1B58" w:rsidRPr="00480CC1" w:rsidRDefault="009A1B58" w:rsidP="009A1B58">
      <w:pPr>
        <w:pStyle w:val="ListParagraph"/>
        <w:widowControl/>
        <w:numPr>
          <w:ilvl w:val="2"/>
          <w:numId w:val="27"/>
        </w:numPr>
        <w:pBdr>
          <w:top w:val="nil"/>
          <w:left w:val="nil"/>
          <w:bottom w:val="nil"/>
          <w:right w:val="nil"/>
          <w:between w:val="nil"/>
          <w:bar w:val="nil"/>
        </w:pBdr>
        <w:spacing w:before="60" w:after="160"/>
        <w:contextualSpacing w:val="0"/>
        <w:rPr>
          <w:rFonts w:ascii="Century Gothic" w:hAnsi="Century Gothic"/>
          <w:color w:val="auto"/>
          <w:sz w:val="19"/>
          <w:szCs w:val="19"/>
          <w:lang w:val="en-US"/>
        </w:rPr>
      </w:pPr>
      <w:r w:rsidRPr="00480CC1">
        <w:rPr>
          <w:rFonts w:ascii="Century Gothic" w:hAnsi="Century Gothic"/>
          <w:color w:val="auto"/>
          <w:sz w:val="19"/>
          <w:szCs w:val="19"/>
          <w:lang w:val="en-US"/>
        </w:rPr>
        <w:t>Low-carbon plastics would add 1 US cent on the price of a bottle of soda.</w:t>
      </w:r>
    </w:p>
    <w:p w14:paraId="4BEDBEC2"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In heavy-duty transport, electric trucks and buses (either battery or hydrogen fuel cells) are likely to become cost-competitive by 2030, while, in shipping and aviation, liquid fuels are likely to remain the preferred option for long distances but can be made zero carbon by using bio or synthetic fuels. Improved energy efficiency, greater logistics efficiency and some level of modal shift for both freight and passenger transport could reduce the size of the transition challenge.</w:t>
      </w:r>
    </w:p>
    <w:p w14:paraId="7ABBEAE5"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In industry, more efficient use of materials and greatly increased recycling and reuse within a more circular economy could reduce primary production and emissions by as much as 40% globally – and more in developed economies – with the greatest opportunities in plastics and metals. Reaching full decarbonization will require a portfolio of decarbonization technologies, and the optimal route to net-zero carbon will vary across location depending on local resources.</w:t>
      </w:r>
    </w:p>
    <w:p w14:paraId="162F4BE7"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Across all sectors of the economy:</w:t>
      </w:r>
    </w:p>
    <w:p w14:paraId="2F7FA85F" w14:textId="77777777" w:rsidR="009A1B58" w:rsidRPr="00480CC1" w:rsidRDefault="009A1B58" w:rsidP="009A1B58">
      <w:pPr>
        <w:pStyle w:val="ListParagraph"/>
        <w:widowControl/>
        <w:numPr>
          <w:ilvl w:val="0"/>
          <w:numId w:val="29"/>
        </w:numPr>
        <w:pBdr>
          <w:top w:val="nil"/>
          <w:left w:val="nil"/>
          <w:bottom w:val="nil"/>
          <w:right w:val="nil"/>
          <w:between w:val="nil"/>
          <w:bar w:val="nil"/>
        </w:pBdr>
        <w:spacing w:before="60" w:after="160"/>
        <w:contextualSpacing w:val="0"/>
        <w:rPr>
          <w:rFonts w:ascii="Century Gothic" w:hAnsi="Century Gothic"/>
          <w:color w:val="000000" w:themeColor="text1"/>
          <w:sz w:val="19"/>
          <w:szCs w:val="19"/>
          <w:lang w:val="en-US"/>
        </w:rPr>
      </w:pPr>
      <w:r w:rsidRPr="00480CC1">
        <w:rPr>
          <w:rFonts w:ascii="Century Gothic" w:hAnsi="Century Gothic"/>
          <w:color w:val="auto"/>
          <w:sz w:val="19"/>
          <w:szCs w:val="19"/>
          <w:lang w:val="en-US"/>
        </w:rPr>
        <w:t xml:space="preserve">Direct and indirect electrification (through hydrogen) will likely play a significant role in most sectors of industry and transport, leading to a sharp increase in power demand – growing 4-6 times from today’s 20,000 </w:t>
      </w:r>
      <w:proofErr w:type="spellStart"/>
      <w:r w:rsidRPr="00480CC1">
        <w:rPr>
          <w:rFonts w:ascii="Century Gothic" w:hAnsi="Century Gothic"/>
          <w:color w:val="auto"/>
          <w:sz w:val="19"/>
          <w:szCs w:val="19"/>
          <w:lang w:val="en-US"/>
        </w:rPr>
        <w:t>TWh</w:t>
      </w:r>
      <w:proofErr w:type="spellEnd"/>
      <w:r w:rsidRPr="00480CC1">
        <w:rPr>
          <w:rFonts w:ascii="Century Gothic" w:hAnsi="Century Gothic"/>
          <w:color w:val="auto"/>
          <w:sz w:val="19"/>
          <w:szCs w:val="19"/>
          <w:lang w:val="en-US"/>
        </w:rPr>
        <w:t xml:space="preserve"> to reach around 100,000 </w:t>
      </w:r>
      <w:proofErr w:type="spellStart"/>
      <w:r w:rsidRPr="00480CC1">
        <w:rPr>
          <w:rFonts w:ascii="Century Gothic" w:hAnsi="Century Gothic"/>
          <w:color w:val="auto"/>
          <w:sz w:val="19"/>
          <w:szCs w:val="19"/>
          <w:lang w:val="en-US"/>
        </w:rPr>
        <w:t>TWh</w:t>
      </w:r>
      <w:proofErr w:type="spellEnd"/>
      <w:r w:rsidRPr="00480CC1">
        <w:rPr>
          <w:rFonts w:ascii="Century Gothic" w:hAnsi="Century Gothic"/>
          <w:color w:val="auto"/>
          <w:sz w:val="19"/>
          <w:szCs w:val="19"/>
          <w:lang w:val="en-US"/>
        </w:rPr>
        <w:t xml:space="preserve"> by mid-century).</w:t>
      </w:r>
    </w:p>
    <w:p w14:paraId="4F6B1AFA" w14:textId="77777777" w:rsidR="009A1B58" w:rsidRPr="00480CC1" w:rsidRDefault="009A1B58" w:rsidP="009A1B58">
      <w:pPr>
        <w:pStyle w:val="ListParagraph"/>
        <w:widowControl/>
        <w:numPr>
          <w:ilvl w:val="0"/>
          <w:numId w:val="29"/>
        </w:numPr>
        <w:pBdr>
          <w:top w:val="nil"/>
          <w:left w:val="nil"/>
          <w:bottom w:val="nil"/>
          <w:right w:val="nil"/>
          <w:between w:val="nil"/>
          <w:bar w:val="nil"/>
        </w:pBdr>
        <w:spacing w:before="60" w:after="160"/>
        <w:contextualSpacing w:val="0"/>
        <w:rPr>
          <w:rFonts w:ascii="Century Gothic" w:hAnsi="Century Gothic"/>
          <w:color w:val="000000" w:themeColor="text1"/>
          <w:sz w:val="19"/>
          <w:szCs w:val="19"/>
          <w:lang w:val="en-US"/>
        </w:rPr>
      </w:pPr>
      <w:r w:rsidRPr="00480CC1">
        <w:rPr>
          <w:rFonts w:ascii="Century Gothic" w:hAnsi="Century Gothic"/>
          <w:color w:val="auto"/>
          <w:sz w:val="19"/>
          <w:szCs w:val="19"/>
          <w:lang w:val="en-US"/>
        </w:rPr>
        <w:t>Hydrogen use will almost certainly increase dramatically (7-11 times by mid-century), with two routes to zero-carbon hydrogen: electrolysis, which will likely dominate in the long term, and steam methane reforming plus carbon capture and storage.</w:t>
      </w:r>
    </w:p>
    <w:p w14:paraId="5AF6DA2F" w14:textId="77777777" w:rsidR="009A1B58" w:rsidRPr="00480CC1" w:rsidRDefault="009A1B58" w:rsidP="009A1B58">
      <w:pPr>
        <w:pStyle w:val="ListParagraph"/>
        <w:widowControl/>
        <w:numPr>
          <w:ilvl w:val="0"/>
          <w:numId w:val="29"/>
        </w:numPr>
        <w:pBdr>
          <w:top w:val="nil"/>
          <w:left w:val="nil"/>
          <w:bottom w:val="nil"/>
          <w:right w:val="nil"/>
          <w:between w:val="nil"/>
          <w:bar w:val="nil"/>
        </w:pBdr>
        <w:spacing w:before="60" w:after="160"/>
        <w:contextualSpacing w:val="0"/>
        <w:rPr>
          <w:rFonts w:ascii="Century Gothic" w:hAnsi="Century Gothic"/>
          <w:color w:val="000000" w:themeColor="text1"/>
          <w:sz w:val="19"/>
          <w:szCs w:val="19"/>
          <w:lang w:val="en-US"/>
        </w:rPr>
      </w:pPr>
      <w:r w:rsidRPr="00480CC1">
        <w:rPr>
          <w:rFonts w:ascii="Century Gothic" w:hAnsi="Century Gothic"/>
          <w:color w:val="auto"/>
          <w:sz w:val="19"/>
          <w:szCs w:val="19"/>
          <w:lang w:val="en-US"/>
        </w:rPr>
        <w:t xml:space="preserve">Bioenergy and bio-feedstock will be required in several </w:t>
      </w:r>
      <w:proofErr w:type="gramStart"/>
      <w:r w:rsidRPr="00480CC1">
        <w:rPr>
          <w:rFonts w:ascii="Century Gothic" w:hAnsi="Century Gothic"/>
          <w:color w:val="auto"/>
          <w:sz w:val="19"/>
          <w:szCs w:val="19"/>
          <w:lang w:val="en-US"/>
        </w:rPr>
        <w:t>sectors, but</w:t>
      </w:r>
      <w:proofErr w:type="gramEnd"/>
      <w:r w:rsidRPr="00480CC1">
        <w:rPr>
          <w:rFonts w:ascii="Century Gothic" w:hAnsi="Century Gothic"/>
          <w:color w:val="auto"/>
          <w:sz w:val="19"/>
          <w:szCs w:val="19"/>
          <w:lang w:val="en-US"/>
        </w:rPr>
        <w:t xml:space="preserve"> will need to be tightly regulated to avoid adverse environmental impact (such as deforestation), and its use should be focused on priority sectors where alternatives are least available or more costly, such as aviation and plastics feedstocks.</w:t>
      </w:r>
    </w:p>
    <w:p w14:paraId="4B1D3675" w14:textId="77777777" w:rsidR="009A1B58" w:rsidRPr="00480CC1" w:rsidRDefault="009A1B58" w:rsidP="009A1B58">
      <w:pPr>
        <w:pStyle w:val="ListParagraph"/>
        <w:widowControl/>
        <w:numPr>
          <w:ilvl w:val="0"/>
          <w:numId w:val="29"/>
        </w:numPr>
        <w:pBdr>
          <w:top w:val="nil"/>
          <w:left w:val="nil"/>
          <w:bottom w:val="nil"/>
          <w:right w:val="nil"/>
          <w:between w:val="nil"/>
          <w:bar w:val="nil"/>
        </w:pBdr>
        <w:spacing w:before="60" w:after="160"/>
        <w:contextualSpacing w:val="0"/>
        <w:rPr>
          <w:rFonts w:ascii="Century Gothic" w:hAnsi="Century Gothic"/>
          <w:color w:val="000000" w:themeColor="text1"/>
          <w:sz w:val="19"/>
          <w:szCs w:val="19"/>
          <w:lang w:val="en-US"/>
        </w:rPr>
      </w:pPr>
      <w:r w:rsidRPr="00480CC1">
        <w:rPr>
          <w:rFonts w:ascii="Century Gothic" w:hAnsi="Century Gothic"/>
          <w:color w:val="auto"/>
          <w:sz w:val="19"/>
          <w:szCs w:val="19"/>
          <w:lang w:val="en-US"/>
        </w:rPr>
        <w:t>Carbon capture (combined with use or storage) will likely be required to capture process emissions from cement and may also be the most cost-competitive decarbonization option for other sectors in several geographies. However, it does not need to play a major role in power generation, with the storage needs required could be less than many scenarios suggest. Tight regulation of storage is essential to ensure safety and permanence.</w:t>
      </w:r>
    </w:p>
    <w:p w14:paraId="3ABF0A3C"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The “Mission Possible” report concludes that the most challenging sectors to decarbonize are plastics, due to end-of-life emissions, cement, due to process emissions, and shipping because of the high cost of decarbonization and the fragmented structure of the industry.</w:t>
      </w:r>
    </w:p>
    <w:p w14:paraId="4DF87092"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The Energy Transitions Commission supports the objective of limiting global warming ideally to 1.5°C and, at the very least, well below 2°C. In the wake of the IPCC’s urgent call for action, the “Mission Possible” report sends a clear signal to policymakers, investors and businesses: full decarbonization is possible, making ambitious climate objectives achievable.</w:t>
      </w:r>
    </w:p>
    <w:p w14:paraId="4F036389"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Key policy levers to accelerate the decarbonization of harder-to-abate sectors include:</w:t>
      </w:r>
    </w:p>
    <w:p w14:paraId="500E5815" w14:textId="77777777" w:rsidR="009A1B58" w:rsidRPr="00480CC1" w:rsidRDefault="009A1B58" w:rsidP="009A1B58">
      <w:pPr>
        <w:pStyle w:val="ListParagraph"/>
        <w:widowControl/>
        <w:numPr>
          <w:ilvl w:val="0"/>
          <w:numId w:val="31"/>
        </w:numPr>
        <w:pBdr>
          <w:top w:val="nil"/>
          <w:left w:val="nil"/>
          <w:bottom w:val="nil"/>
          <w:right w:val="nil"/>
          <w:between w:val="nil"/>
          <w:bar w:val="nil"/>
        </w:pBdr>
        <w:spacing w:before="60" w:after="160"/>
        <w:contextualSpacing w:val="0"/>
        <w:rPr>
          <w:rFonts w:ascii="Century Gothic" w:hAnsi="Century Gothic"/>
          <w:color w:val="000000" w:themeColor="text1"/>
          <w:sz w:val="19"/>
          <w:szCs w:val="19"/>
          <w:lang w:val="en-US"/>
        </w:rPr>
      </w:pPr>
      <w:r w:rsidRPr="00480CC1">
        <w:rPr>
          <w:rFonts w:ascii="Century Gothic" w:hAnsi="Century Gothic"/>
          <w:color w:val="auto"/>
          <w:sz w:val="19"/>
          <w:szCs w:val="19"/>
          <w:lang w:val="en-US"/>
        </w:rPr>
        <w:t>Tightening carbon-intensity mandates on industrial processes, heavy-duty transport and the carbon content of consumer products.</w:t>
      </w:r>
    </w:p>
    <w:p w14:paraId="51560B40" w14:textId="77777777" w:rsidR="009A1B58" w:rsidRPr="00480CC1" w:rsidRDefault="009A1B58" w:rsidP="009A1B58">
      <w:pPr>
        <w:pStyle w:val="ListParagraph"/>
        <w:widowControl/>
        <w:numPr>
          <w:ilvl w:val="0"/>
          <w:numId w:val="31"/>
        </w:numPr>
        <w:pBdr>
          <w:top w:val="nil"/>
          <w:left w:val="nil"/>
          <w:bottom w:val="nil"/>
          <w:right w:val="nil"/>
          <w:between w:val="nil"/>
          <w:bar w:val="nil"/>
        </w:pBdr>
        <w:spacing w:before="60" w:after="160"/>
        <w:contextualSpacing w:val="0"/>
        <w:rPr>
          <w:rFonts w:ascii="Century Gothic" w:hAnsi="Century Gothic"/>
          <w:sz w:val="19"/>
          <w:szCs w:val="19"/>
          <w:lang w:val="en-US"/>
        </w:rPr>
      </w:pPr>
      <w:r w:rsidRPr="00480CC1">
        <w:rPr>
          <w:rFonts w:ascii="Century Gothic" w:hAnsi="Century Gothic"/>
          <w:color w:val="auto"/>
          <w:sz w:val="19"/>
          <w:szCs w:val="19"/>
          <w:lang w:val="en-US"/>
        </w:rPr>
        <w:t xml:space="preserve">Introducing adequate carbon pricing, strongly pursuing the ideal objective of internationally agreed and comprehensive pricing </w:t>
      </w:r>
      <w:proofErr w:type="gramStart"/>
      <w:r w:rsidRPr="00480CC1">
        <w:rPr>
          <w:rFonts w:ascii="Century Gothic" w:hAnsi="Century Gothic"/>
          <w:color w:val="auto"/>
          <w:sz w:val="19"/>
          <w:szCs w:val="19"/>
          <w:lang w:val="en-US"/>
        </w:rPr>
        <w:t>systems, but</w:t>
      </w:r>
      <w:proofErr w:type="gramEnd"/>
      <w:r w:rsidRPr="00480CC1">
        <w:rPr>
          <w:rFonts w:ascii="Century Gothic" w:hAnsi="Century Gothic"/>
          <w:color w:val="auto"/>
          <w:sz w:val="19"/>
          <w:szCs w:val="19"/>
          <w:lang w:val="en-US"/>
        </w:rPr>
        <w:t xml:space="preserve"> recognizing the potential also to use prices which are differentiated by sector, applied to downstream consumer products and defined in advance. </w:t>
      </w:r>
    </w:p>
    <w:p w14:paraId="6CFA661F" w14:textId="77777777" w:rsidR="009A1B58" w:rsidRPr="00480CC1" w:rsidRDefault="009A1B58" w:rsidP="009A1B58">
      <w:pPr>
        <w:pStyle w:val="ListParagraph"/>
        <w:widowControl/>
        <w:numPr>
          <w:ilvl w:val="0"/>
          <w:numId w:val="31"/>
        </w:numPr>
        <w:pBdr>
          <w:top w:val="nil"/>
          <w:left w:val="nil"/>
          <w:bottom w:val="nil"/>
          <w:right w:val="nil"/>
          <w:between w:val="nil"/>
          <w:bar w:val="nil"/>
        </w:pBdr>
        <w:spacing w:before="60" w:after="160"/>
        <w:contextualSpacing w:val="0"/>
        <w:rPr>
          <w:rFonts w:ascii="Century Gothic" w:hAnsi="Century Gothic"/>
          <w:sz w:val="19"/>
          <w:szCs w:val="19"/>
          <w:lang w:val="en-US"/>
        </w:rPr>
      </w:pPr>
      <w:r w:rsidRPr="00480CC1">
        <w:rPr>
          <w:rFonts w:ascii="Century Gothic" w:hAnsi="Century Gothic"/>
          <w:color w:val="auto"/>
          <w:sz w:val="19"/>
          <w:szCs w:val="19"/>
          <w:lang w:val="en-US"/>
        </w:rPr>
        <w:t>Encouraging the shift from a linear to a circular economy through appropriate regulation on materials efficiency and recycling.</w:t>
      </w:r>
    </w:p>
    <w:p w14:paraId="5D2CA53A" w14:textId="77777777" w:rsidR="009A1B58" w:rsidRPr="00480CC1" w:rsidRDefault="009A1B58" w:rsidP="009A1B58">
      <w:pPr>
        <w:pStyle w:val="ListParagraph"/>
        <w:widowControl/>
        <w:numPr>
          <w:ilvl w:val="0"/>
          <w:numId w:val="31"/>
        </w:numPr>
        <w:pBdr>
          <w:top w:val="nil"/>
          <w:left w:val="nil"/>
          <w:bottom w:val="nil"/>
          <w:right w:val="nil"/>
          <w:between w:val="nil"/>
          <w:bar w:val="nil"/>
        </w:pBdr>
        <w:spacing w:before="60" w:after="160"/>
        <w:contextualSpacing w:val="0"/>
        <w:rPr>
          <w:rFonts w:ascii="Century Gothic" w:hAnsi="Century Gothic"/>
          <w:sz w:val="19"/>
          <w:szCs w:val="19"/>
          <w:lang w:val="en-US"/>
        </w:rPr>
      </w:pPr>
      <w:r w:rsidRPr="00480CC1">
        <w:rPr>
          <w:rFonts w:ascii="Century Gothic" w:hAnsi="Century Gothic"/>
          <w:color w:val="auto"/>
          <w:sz w:val="19"/>
          <w:szCs w:val="19"/>
          <w:lang w:val="en-US"/>
        </w:rPr>
        <w:t>Investing in the green industry, through R&amp;D support, deployment support, and the use of public procurement to create initial demand for “green” products and services.</w:t>
      </w:r>
    </w:p>
    <w:p w14:paraId="14CB868D" w14:textId="77777777" w:rsidR="009A1B58" w:rsidRPr="00480CC1" w:rsidRDefault="009A1B58" w:rsidP="009A1B58">
      <w:pPr>
        <w:pStyle w:val="ListParagraph"/>
        <w:widowControl/>
        <w:numPr>
          <w:ilvl w:val="0"/>
          <w:numId w:val="31"/>
        </w:numPr>
        <w:pBdr>
          <w:top w:val="nil"/>
          <w:left w:val="nil"/>
          <w:bottom w:val="nil"/>
          <w:right w:val="nil"/>
          <w:between w:val="nil"/>
          <w:bar w:val="nil"/>
        </w:pBdr>
        <w:spacing w:before="60" w:after="160"/>
        <w:contextualSpacing w:val="0"/>
        <w:rPr>
          <w:rFonts w:ascii="Century Gothic" w:hAnsi="Century Gothic"/>
          <w:color w:val="auto"/>
          <w:sz w:val="19"/>
          <w:szCs w:val="19"/>
          <w:lang w:val="en-US"/>
        </w:rPr>
      </w:pPr>
      <w:r w:rsidRPr="00480CC1">
        <w:rPr>
          <w:rFonts w:ascii="Century Gothic" w:hAnsi="Century Gothic"/>
          <w:color w:val="auto"/>
          <w:sz w:val="19"/>
          <w:szCs w:val="19"/>
          <w:lang w:val="en-US"/>
        </w:rPr>
        <w:t>Accelerating public-private collaboration to build necessary energy and transport infrastructure.</w:t>
      </w:r>
    </w:p>
    <w:p w14:paraId="5EF598F3"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Industries and investors can anticipate the profound transformation in industry and transport they will eventually face by innovating and investing in decarbonization technologies and low-carbon infrastructure. The ETC provides the fact base for industry groups and private companies to develop roadmaps, collaborations and projects aiming for net-zero carbon emissions in their sectors. It also encourages businesses across multiple sectors to question their procurement practices and make commitments to buying “green” products and services.</w:t>
      </w:r>
    </w:p>
    <w:p w14:paraId="0EF9984B" w14:textId="77777777" w:rsidR="009A1B58" w:rsidRPr="00480CC1" w:rsidRDefault="009A1B58" w:rsidP="009A1B58">
      <w:pPr>
        <w:pStyle w:val="Body"/>
        <w:spacing w:before="60" w:after="160" w:line="240" w:lineRule="auto"/>
        <w:rPr>
          <w:rFonts w:ascii="Century Gothic" w:hAnsi="Century Gothic"/>
          <w:color w:val="auto"/>
          <w:sz w:val="19"/>
          <w:szCs w:val="19"/>
        </w:rPr>
      </w:pPr>
      <w:bookmarkStart w:id="0" w:name="_Hlk530241208"/>
      <w:r w:rsidRPr="00480CC1">
        <w:rPr>
          <w:rFonts w:ascii="Century Gothic" w:hAnsi="Century Gothic"/>
          <w:color w:val="auto"/>
          <w:sz w:val="19"/>
          <w:szCs w:val="19"/>
        </w:rPr>
        <w:t>The members of the Energy Transitions Commission are committed to achieving the Paris objective of limiting the rise in global temperatures to well below 2</w:t>
      </w:r>
      <w:r w:rsidRPr="00480CC1">
        <w:rPr>
          <w:rFonts w:ascii="Century Gothic" w:hAnsi="Century Gothic" w:cs="Arial"/>
          <w:color w:val="auto"/>
          <w:sz w:val="19"/>
          <w:szCs w:val="19"/>
        </w:rPr>
        <w:t>˚</w:t>
      </w:r>
      <w:r w:rsidRPr="00480CC1">
        <w:rPr>
          <w:rFonts w:ascii="Century Gothic" w:hAnsi="Century Gothic"/>
          <w:color w:val="auto"/>
          <w:sz w:val="19"/>
          <w:szCs w:val="19"/>
        </w:rPr>
        <w:t>C and as close as possible to 1.5</w:t>
      </w:r>
      <w:r w:rsidRPr="00480CC1">
        <w:rPr>
          <w:rFonts w:ascii="Century Gothic" w:hAnsi="Century Gothic" w:cs="Arial"/>
          <w:color w:val="auto"/>
          <w:sz w:val="19"/>
          <w:szCs w:val="19"/>
        </w:rPr>
        <w:t>˚</w:t>
      </w:r>
      <w:r w:rsidRPr="00480CC1">
        <w:rPr>
          <w:rFonts w:ascii="Century Gothic" w:hAnsi="Century Gothic"/>
          <w:color w:val="auto"/>
          <w:sz w:val="19"/>
          <w:szCs w:val="19"/>
        </w:rPr>
        <w:t xml:space="preserve">C. </w:t>
      </w:r>
      <w:bookmarkEnd w:id="0"/>
      <w:r w:rsidRPr="00480CC1">
        <w:rPr>
          <w:rFonts w:ascii="Century Gothic" w:hAnsi="Century Gothic"/>
          <w:color w:val="auto"/>
          <w:sz w:val="19"/>
          <w:szCs w:val="19"/>
        </w:rPr>
        <w:t xml:space="preserve">They are convinced that succeeding in that historic endeavor would not only limit the harmful impact of climate </w:t>
      </w:r>
      <w:proofErr w:type="gramStart"/>
      <w:r w:rsidRPr="00480CC1">
        <w:rPr>
          <w:rFonts w:ascii="Century Gothic" w:hAnsi="Century Gothic"/>
          <w:color w:val="auto"/>
          <w:sz w:val="19"/>
          <w:szCs w:val="19"/>
        </w:rPr>
        <w:t>change, but</w:t>
      </w:r>
      <w:proofErr w:type="gramEnd"/>
      <w:r w:rsidRPr="00480CC1">
        <w:rPr>
          <w:rFonts w:ascii="Century Gothic" w:hAnsi="Century Gothic"/>
          <w:color w:val="auto"/>
          <w:sz w:val="19"/>
          <w:szCs w:val="19"/>
        </w:rPr>
        <w:t xml:space="preserve"> would also drive prosperity and deliver important local environmental benefits.</w:t>
      </w:r>
    </w:p>
    <w:p w14:paraId="18542BF2"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 xml:space="preserve">Adair Turner, co-chair of the ETC said, “This report sets out an optimistic but completely realistic message – we can build a zero-carbon economy with a minor cost to economic growth. We should now commit to achieving this by 2060 at the </w:t>
      </w:r>
      <w:proofErr w:type="gramStart"/>
      <w:r w:rsidRPr="00480CC1">
        <w:rPr>
          <w:rFonts w:ascii="Century Gothic" w:hAnsi="Century Gothic"/>
          <w:color w:val="auto"/>
          <w:sz w:val="19"/>
          <w:szCs w:val="19"/>
        </w:rPr>
        <w:t>latest, and</w:t>
      </w:r>
      <w:proofErr w:type="gramEnd"/>
      <w:r w:rsidRPr="00480CC1">
        <w:rPr>
          <w:rFonts w:ascii="Century Gothic" w:hAnsi="Century Gothic"/>
          <w:color w:val="auto"/>
          <w:sz w:val="19"/>
          <w:szCs w:val="19"/>
        </w:rPr>
        <w:t xml:space="preserve"> put in place the policies and investments required to deliver it.”</w:t>
      </w:r>
    </w:p>
    <w:p w14:paraId="7026AD51" w14:textId="77777777" w:rsidR="009A1B58" w:rsidRPr="00480CC1" w:rsidRDefault="009A1B58" w:rsidP="009A1B58">
      <w:pPr>
        <w:pStyle w:val="Body"/>
        <w:spacing w:before="60" w:after="160" w:line="240" w:lineRule="auto"/>
        <w:rPr>
          <w:rFonts w:ascii="Century Gothic" w:eastAsia="Arial" w:hAnsi="Century Gothic" w:cs="Arial"/>
          <w:sz w:val="19"/>
          <w:szCs w:val="19"/>
        </w:rPr>
      </w:pPr>
      <w:r w:rsidRPr="00480CC1">
        <w:rPr>
          <w:rFonts w:ascii="Century Gothic" w:hAnsi="Century Gothic"/>
          <w:color w:val="auto"/>
          <w:sz w:val="19"/>
          <w:szCs w:val="19"/>
        </w:rPr>
        <w:t>Ajay Mathur, co-chair of the ETC added, “C</w:t>
      </w:r>
      <w:r w:rsidRPr="00480CC1">
        <w:rPr>
          <w:rFonts w:ascii="Century Gothic" w:eastAsia="Arial" w:hAnsi="Century Gothic" w:cs="Arial"/>
          <w:color w:val="auto"/>
          <w:sz w:val="19"/>
          <w:szCs w:val="19"/>
        </w:rPr>
        <w:t>limate change imperatives, underlined most recently in the IPCC Special Report to limit global warming to 1.5°C, require the world to move to near-zero carbon emissions by the 2060s or so – when many of the investments we make today would still be operational. The ETC report provides pragmatic steps to move towards zero-carbon technology options in these harder-to-abate sectors, providing both hope as well as strategic directions in these sectors.”</w:t>
      </w:r>
    </w:p>
    <w:p w14:paraId="16D3E46E" w14:textId="77777777" w:rsidR="009A1B58" w:rsidRPr="00480CC1" w:rsidRDefault="009A1B58" w:rsidP="009A1B58">
      <w:pPr>
        <w:pStyle w:val="Body"/>
        <w:spacing w:before="60" w:after="160" w:line="240" w:lineRule="auto"/>
        <w:rPr>
          <w:rFonts w:ascii="Century Gothic" w:hAnsi="Century Gothic"/>
          <w:sz w:val="19"/>
          <w:szCs w:val="19"/>
        </w:rPr>
      </w:pPr>
      <w:r w:rsidRPr="00480CC1">
        <w:rPr>
          <w:rFonts w:ascii="Century Gothic" w:hAnsi="Century Gothic"/>
          <w:color w:val="auto"/>
          <w:sz w:val="19"/>
          <w:szCs w:val="19"/>
        </w:rPr>
        <w:t xml:space="preserve"> </w:t>
      </w:r>
    </w:p>
    <w:p w14:paraId="59EF07EE" w14:textId="77777777" w:rsidR="009A1B58" w:rsidRPr="00480CC1" w:rsidRDefault="009A1B58" w:rsidP="009A1B58">
      <w:pPr>
        <w:pStyle w:val="Body"/>
        <w:spacing w:before="60" w:after="160" w:line="240" w:lineRule="auto"/>
        <w:rPr>
          <w:rFonts w:ascii="Century Gothic" w:hAnsi="Century Gothic"/>
          <w:color w:val="auto"/>
          <w:sz w:val="19"/>
          <w:szCs w:val="19"/>
        </w:rPr>
      </w:pPr>
      <w:r w:rsidRPr="00480CC1">
        <w:rPr>
          <w:rFonts w:ascii="Century Gothic" w:hAnsi="Century Gothic"/>
          <w:color w:val="auto"/>
          <w:sz w:val="19"/>
          <w:szCs w:val="19"/>
        </w:rPr>
        <w:t xml:space="preserve">To read the full report, visit the ETC website </w:t>
      </w:r>
      <w:hyperlink r:id="rId15" w:history="1">
        <w:r w:rsidRPr="00480CC1">
          <w:rPr>
            <w:rStyle w:val="Hyperlink"/>
            <w:rFonts w:ascii="Century Gothic" w:hAnsi="Century Gothic"/>
            <w:sz w:val="19"/>
            <w:szCs w:val="19"/>
          </w:rPr>
          <w:t>www.energy-transitions.org</w:t>
        </w:r>
      </w:hyperlink>
      <w:r w:rsidRPr="00480CC1">
        <w:rPr>
          <w:rFonts w:ascii="Century Gothic" w:hAnsi="Century Gothic"/>
          <w:color w:val="auto"/>
          <w:sz w:val="19"/>
          <w:szCs w:val="19"/>
        </w:rPr>
        <w:t xml:space="preserve"> </w:t>
      </w:r>
    </w:p>
    <w:p w14:paraId="4210299A" w14:textId="77777777" w:rsidR="009A1B58" w:rsidRPr="00480CC1" w:rsidRDefault="009A1B58" w:rsidP="009A1B58">
      <w:pPr>
        <w:pStyle w:val="Body"/>
        <w:spacing w:before="60" w:after="160" w:line="240" w:lineRule="auto"/>
        <w:ind w:left="360"/>
        <w:jc w:val="center"/>
        <w:rPr>
          <w:rFonts w:ascii="Century Gothic" w:hAnsi="Century Gothic"/>
          <w:sz w:val="19"/>
          <w:szCs w:val="19"/>
        </w:rPr>
      </w:pPr>
    </w:p>
    <w:p w14:paraId="0118C141" w14:textId="77777777" w:rsidR="009A1B58" w:rsidRPr="00480CC1" w:rsidRDefault="009A1B58" w:rsidP="009A1B58">
      <w:pPr>
        <w:pStyle w:val="Body"/>
        <w:spacing w:before="60" w:after="160" w:line="240" w:lineRule="auto"/>
        <w:ind w:left="360"/>
        <w:jc w:val="center"/>
        <w:rPr>
          <w:rFonts w:ascii="Century Gothic" w:hAnsi="Century Gothic"/>
          <w:color w:val="auto"/>
          <w:sz w:val="19"/>
          <w:szCs w:val="19"/>
        </w:rPr>
      </w:pPr>
      <w:r w:rsidRPr="00480CC1">
        <w:rPr>
          <w:rFonts w:ascii="Century Gothic" w:hAnsi="Century Gothic"/>
          <w:color w:val="auto"/>
          <w:sz w:val="19"/>
          <w:szCs w:val="19"/>
        </w:rPr>
        <w:t>--- ENDS --</w:t>
      </w:r>
    </w:p>
    <w:p w14:paraId="2DBA98F4" w14:textId="77777777" w:rsidR="009A1B58" w:rsidRPr="00480CC1" w:rsidRDefault="009A1B58" w:rsidP="009A1B58">
      <w:pPr>
        <w:spacing w:before="60" w:after="160"/>
        <w:ind w:right="357"/>
        <w:rPr>
          <w:rFonts w:ascii="Century Gothic" w:eastAsia="Arial" w:hAnsi="Century Gothic" w:cs="Arial"/>
          <w:color w:val="595959" w:themeColor="text1" w:themeTint="A6"/>
          <w:sz w:val="22"/>
          <w:szCs w:val="22"/>
          <w:lang w:val="en-US"/>
        </w:rPr>
      </w:pPr>
      <w:r w:rsidRPr="00480CC1">
        <w:rPr>
          <w:rFonts w:ascii="Century Gothic" w:eastAsia="Arial" w:hAnsi="Century Gothic" w:cs="Arial"/>
          <w:b/>
          <w:bCs/>
          <w:smallCaps/>
          <w:color w:val="595959" w:themeColor="text1" w:themeTint="A6"/>
          <w:sz w:val="22"/>
          <w:szCs w:val="22"/>
          <w:lang w:val="en-US"/>
        </w:rPr>
        <w:t>Media Contacts:</w:t>
      </w:r>
    </w:p>
    <w:p w14:paraId="6A8AA746" w14:textId="77777777" w:rsidR="009A1B58" w:rsidRPr="00480CC1" w:rsidRDefault="009A1B58" w:rsidP="009A1B58">
      <w:pPr>
        <w:spacing w:before="60" w:after="160"/>
        <w:rPr>
          <w:rFonts w:ascii="Century Gothic" w:eastAsia="Arial" w:hAnsi="Century Gothic" w:cs="Arial"/>
          <w:sz w:val="19"/>
          <w:szCs w:val="19"/>
          <w:lang w:val="en-US"/>
        </w:rPr>
      </w:pPr>
      <w:r w:rsidRPr="00480CC1">
        <w:rPr>
          <w:rFonts w:ascii="Century Gothic" w:eastAsia="Arial" w:hAnsi="Century Gothic" w:cs="Arial"/>
          <w:b/>
          <w:bCs/>
          <w:sz w:val="19"/>
          <w:szCs w:val="19"/>
          <w:lang w:val="en-US"/>
        </w:rPr>
        <w:t>Europe and UK</w:t>
      </w:r>
    </w:p>
    <w:p w14:paraId="64401D94" w14:textId="77777777" w:rsidR="009A1B58" w:rsidRPr="00480CC1" w:rsidRDefault="009A1B58" w:rsidP="009A1B58">
      <w:pPr>
        <w:spacing w:before="60" w:after="160"/>
        <w:rPr>
          <w:rFonts w:ascii="Century Gothic" w:eastAsia="Arial" w:hAnsi="Century Gothic" w:cs="Arial"/>
          <w:sz w:val="19"/>
          <w:szCs w:val="19"/>
          <w:lang w:val="en-US"/>
        </w:rPr>
      </w:pPr>
      <w:r w:rsidRPr="00480CC1">
        <w:rPr>
          <w:rFonts w:ascii="Century Gothic" w:eastAsia="Arial" w:hAnsi="Century Gothic" w:cs="Arial"/>
          <w:sz w:val="19"/>
          <w:szCs w:val="19"/>
          <w:lang w:val="en-US"/>
        </w:rPr>
        <w:t xml:space="preserve">Ross Brown, Hanover Communications, </w:t>
      </w:r>
      <w:hyperlink r:id="rId16">
        <w:r w:rsidRPr="00480CC1">
          <w:rPr>
            <w:rStyle w:val="Hyperlink"/>
            <w:rFonts w:ascii="Century Gothic" w:eastAsia="Arial" w:hAnsi="Century Gothic" w:cs="Arial"/>
            <w:color w:val="62C7AC"/>
            <w:sz w:val="19"/>
            <w:szCs w:val="19"/>
            <w:lang w:val="en-US"/>
          </w:rPr>
          <w:t>rbrown@hanovercomms.com</w:t>
        </w:r>
      </w:hyperlink>
      <w:r w:rsidRPr="00480CC1">
        <w:rPr>
          <w:rFonts w:ascii="Century Gothic" w:eastAsia="Arial" w:hAnsi="Century Gothic" w:cs="Arial"/>
          <w:color w:val="62C7AC"/>
          <w:sz w:val="19"/>
          <w:szCs w:val="19"/>
          <w:u w:val="single"/>
          <w:lang w:val="en-US"/>
        </w:rPr>
        <w:t xml:space="preserve"> Tel: </w:t>
      </w:r>
      <w:r w:rsidRPr="00480CC1">
        <w:rPr>
          <w:rFonts w:ascii="Century Gothic" w:eastAsia="Arial" w:hAnsi="Century Gothic" w:cs="Arial"/>
          <w:sz w:val="19"/>
          <w:szCs w:val="19"/>
          <w:lang w:val="en-US"/>
        </w:rPr>
        <w:t>+44 7932 623 820</w:t>
      </w:r>
    </w:p>
    <w:p w14:paraId="0ABBA391" w14:textId="77777777" w:rsidR="009A1B58" w:rsidRPr="00480CC1" w:rsidRDefault="009A1B58" w:rsidP="009A1B58">
      <w:pPr>
        <w:spacing w:before="60" w:after="160"/>
        <w:rPr>
          <w:rFonts w:ascii="Century Gothic" w:eastAsia="Arial" w:hAnsi="Century Gothic" w:cs="Arial"/>
          <w:sz w:val="19"/>
          <w:szCs w:val="19"/>
          <w:lang w:val="en-US"/>
        </w:rPr>
      </w:pPr>
      <w:r w:rsidRPr="00480CC1">
        <w:rPr>
          <w:rFonts w:ascii="Century Gothic" w:eastAsia="Arial" w:hAnsi="Century Gothic" w:cs="Arial"/>
          <w:sz w:val="19"/>
          <w:szCs w:val="19"/>
          <w:lang w:val="en-US"/>
        </w:rPr>
        <w:t xml:space="preserve">Emma Laws, </w:t>
      </w:r>
      <w:hyperlink r:id="rId17">
        <w:r w:rsidRPr="00480CC1">
          <w:rPr>
            <w:rStyle w:val="Hyperlink"/>
            <w:rFonts w:ascii="Century Gothic" w:eastAsia="Arial" w:hAnsi="Century Gothic" w:cs="Arial"/>
            <w:color w:val="62C7AC"/>
            <w:sz w:val="19"/>
            <w:szCs w:val="19"/>
            <w:lang w:val="en-US"/>
          </w:rPr>
          <w:t>elaws@hanovercomms.com</w:t>
        </w:r>
      </w:hyperlink>
      <w:r w:rsidRPr="00480CC1">
        <w:rPr>
          <w:rFonts w:ascii="Century Gothic" w:eastAsia="Arial" w:hAnsi="Century Gothic" w:cs="Arial"/>
          <w:color w:val="62C7AC"/>
          <w:sz w:val="19"/>
          <w:szCs w:val="19"/>
          <w:u w:val="single"/>
          <w:lang w:val="en-US"/>
        </w:rPr>
        <w:t xml:space="preserve"> Tel: </w:t>
      </w:r>
      <w:r w:rsidRPr="00480CC1">
        <w:rPr>
          <w:rFonts w:ascii="Century Gothic" w:eastAsia="Arial" w:hAnsi="Century Gothic" w:cs="Arial"/>
          <w:sz w:val="19"/>
          <w:szCs w:val="19"/>
          <w:lang w:val="en-US"/>
        </w:rPr>
        <w:t>+44 7506 687 668</w:t>
      </w:r>
    </w:p>
    <w:p w14:paraId="0D9E6E0A" w14:textId="77777777" w:rsidR="009E5015" w:rsidRPr="00480CC1" w:rsidRDefault="009E5015" w:rsidP="009E5015">
      <w:pPr>
        <w:spacing w:before="60" w:after="160"/>
        <w:rPr>
          <w:rFonts w:ascii="Century Gothic" w:eastAsia="Arial" w:hAnsi="Century Gothic" w:cs="Arial"/>
          <w:sz w:val="19"/>
          <w:szCs w:val="19"/>
          <w:lang w:val="en-US"/>
        </w:rPr>
      </w:pPr>
      <w:r w:rsidRPr="00480CC1">
        <w:rPr>
          <w:rFonts w:ascii="Century Gothic" w:eastAsia="Arial" w:hAnsi="Century Gothic" w:cs="Arial"/>
          <w:b/>
          <w:bCs/>
          <w:sz w:val="19"/>
          <w:szCs w:val="19"/>
          <w:lang w:val="en-US"/>
        </w:rPr>
        <w:t>India</w:t>
      </w:r>
      <w:r w:rsidRPr="00480CC1">
        <w:rPr>
          <w:rFonts w:ascii="Century Gothic" w:eastAsia="Arial" w:hAnsi="Century Gothic" w:cs="Arial"/>
          <w:sz w:val="19"/>
          <w:szCs w:val="19"/>
          <w:lang w:val="en-US"/>
        </w:rPr>
        <w:t xml:space="preserve"> </w:t>
      </w:r>
    </w:p>
    <w:p w14:paraId="11F02A03" w14:textId="77777777" w:rsidR="009E5015" w:rsidRPr="00480CC1" w:rsidRDefault="009E5015" w:rsidP="009E5015">
      <w:pPr>
        <w:spacing w:before="60" w:after="160"/>
        <w:rPr>
          <w:rFonts w:ascii="Century Gothic" w:eastAsia="Arial" w:hAnsi="Century Gothic" w:cs="Arial"/>
          <w:sz w:val="19"/>
          <w:szCs w:val="19"/>
          <w:lang w:val="en-US"/>
        </w:rPr>
      </w:pPr>
      <w:r w:rsidRPr="00480CC1">
        <w:rPr>
          <w:rFonts w:ascii="Century Gothic" w:eastAsia="Arial" w:hAnsi="Century Gothic" w:cs="Arial"/>
          <w:sz w:val="19"/>
          <w:szCs w:val="19"/>
          <w:lang w:val="en-US"/>
        </w:rPr>
        <w:t xml:space="preserve">Gaurav Kocher, Weber Shandwick India, </w:t>
      </w:r>
      <w:hyperlink r:id="rId18">
        <w:r w:rsidRPr="00480CC1">
          <w:rPr>
            <w:rStyle w:val="Hyperlink"/>
            <w:rFonts w:ascii="Century Gothic" w:eastAsia="Arial" w:hAnsi="Century Gothic" w:cs="Arial"/>
            <w:color w:val="62C7AC"/>
            <w:sz w:val="19"/>
            <w:szCs w:val="19"/>
            <w:lang w:val="en-US"/>
          </w:rPr>
          <w:t>gkocher@webershandwick.com</w:t>
        </w:r>
      </w:hyperlink>
      <w:r w:rsidRPr="00480CC1">
        <w:rPr>
          <w:rFonts w:ascii="Century Gothic" w:eastAsia="Arial" w:hAnsi="Century Gothic" w:cs="Arial"/>
          <w:color w:val="62C7AC"/>
          <w:sz w:val="19"/>
          <w:szCs w:val="19"/>
          <w:u w:val="single"/>
          <w:lang w:val="en-US"/>
        </w:rPr>
        <w:t xml:space="preserve"> Tel: </w:t>
      </w:r>
      <w:r w:rsidRPr="00480CC1">
        <w:rPr>
          <w:rFonts w:ascii="Century Gothic" w:eastAsia="Arial" w:hAnsi="Century Gothic" w:cs="Arial"/>
          <w:sz w:val="19"/>
          <w:szCs w:val="19"/>
          <w:lang w:val="en-US"/>
        </w:rPr>
        <w:t>+91 8010594811</w:t>
      </w:r>
    </w:p>
    <w:p w14:paraId="4588674B" w14:textId="77777777" w:rsidR="009E5015" w:rsidRPr="00480CC1" w:rsidRDefault="009E5015" w:rsidP="009E5015">
      <w:pPr>
        <w:spacing w:before="60" w:after="160"/>
        <w:rPr>
          <w:rFonts w:ascii="Century Gothic" w:eastAsia="Arial" w:hAnsi="Century Gothic" w:cs="Arial"/>
          <w:sz w:val="19"/>
          <w:szCs w:val="19"/>
          <w:lang w:val="en-US"/>
        </w:rPr>
      </w:pPr>
      <w:proofErr w:type="spellStart"/>
      <w:r w:rsidRPr="00480CC1">
        <w:rPr>
          <w:rFonts w:ascii="Century Gothic" w:eastAsia="Arial" w:hAnsi="Century Gothic" w:cs="Arial"/>
          <w:sz w:val="19"/>
          <w:szCs w:val="19"/>
          <w:lang w:val="en-US"/>
        </w:rPr>
        <w:t>Saptarshi</w:t>
      </w:r>
      <w:proofErr w:type="spellEnd"/>
      <w:r w:rsidRPr="00480CC1">
        <w:rPr>
          <w:rFonts w:ascii="Century Gothic" w:eastAsia="Arial" w:hAnsi="Century Gothic" w:cs="Arial"/>
          <w:sz w:val="19"/>
          <w:szCs w:val="19"/>
          <w:lang w:val="en-US"/>
        </w:rPr>
        <w:t xml:space="preserve"> Dutta, </w:t>
      </w:r>
      <w:hyperlink r:id="rId19">
        <w:r w:rsidRPr="00480CC1">
          <w:rPr>
            <w:rStyle w:val="Hyperlink"/>
            <w:rFonts w:ascii="Century Gothic" w:eastAsia="Arial" w:hAnsi="Century Gothic" w:cs="Arial"/>
            <w:color w:val="62C7AC"/>
            <w:sz w:val="19"/>
            <w:szCs w:val="19"/>
            <w:lang w:val="en-US"/>
          </w:rPr>
          <w:t>sdutta@webershandwick.com</w:t>
        </w:r>
      </w:hyperlink>
      <w:r w:rsidRPr="00480CC1">
        <w:rPr>
          <w:rFonts w:ascii="Century Gothic" w:eastAsia="Arial" w:hAnsi="Century Gothic" w:cs="Arial"/>
          <w:color w:val="62C7AC"/>
          <w:sz w:val="19"/>
          <w:szCs w:val="19"/>
          <w:u w:val="single"/>
          <w:lang w:val="en-US"/>
        </w:rPr>
        <w:t xml:space="preserve"> Tel: </w:t>
      </w:r>
      <w:r w:rsidRPr="00480CC1">
        <w:rPr>
          <w:rFonts w:ascii="Century Gothic" w:eastAsia="Arial" w:hAnsi="Century Gothic" w:cs="Arial"/>
          <w:sz w:val="19"/>
          <w:szCs w:val="19"/>
          <w:lang w:val="en-US"/>
        </w:rPr>
        <w:t>+91 9810486294</w:t>
      </w:r>
    </w:p>
    <w:p w14:paraId="5B7E9B42" w14:textId="77777777" w:rsidR="009A1B58" w:rsidRPr="00480CC1" w:rsidRDefault="009A1B58" w:rsidP="009A1B58">
      <w:pPr>
        <w:spacing w:before="60" w:after="160"/>
        <w:rPr>
          <w:rFonts w:ascii="Century Gothic" w:eastAsia="Arial" w:hAnsi="Century Gothic" w:cs="Arial"/>
          <w:sz w:val="19"/>
          <w:szCs w:val="19"/>
          <w:lang w:val="en-US"/>
        </w:rPr>
      </w:pPr>
      <w:r w:rsidRPr="00480CC1">
        <w:rPr>
          <w:rFonts w:ascii="Century Gothic" w:eastAsia="Arial" w:hAnsi="Century Gothic" w:cs="Arial"/>
          <w:b/>
          <w:bCs/>
          <w:sz w:val="19"/>
          <w:szCs w:val="19"/>
          <w:lang w:val="en-US"/>
        </w:rPr>
        <w:t xml:space="preserve">US </w:t>
      </w:r>
    </w:p>
    <w:p w14:paraId="65AAFE75" w14:textId="30A574A6" w:rsidR="009A1B58" w:rsidRPr="00480CC1" w:rsidRDefault="009A1B58" w:rsidP="009E5015">
      <w:pPr>
        <w:spacing w:before="60" w:after="160"/>
        <w:rPr>
          <w:rFonts w:ascii="Century Gothic" w:eastAsia="Arial" w:hAnsi="Century Gothic" w:cs="Arial"/>
          <w:color w:val="595959" w:themeColor="text1" w:themeTint="A6"/>
          <w:sz w:val="19"/>
          <w:szCs w:val="19"/>
          <w:lang w:val="en-US"/>
        </w:rPr>
      </w:pPr>
      <w:r w:rsidRPr="00480CC1">
        <w:rPr>
          <w:rFonts w:ascii="Century Gothic" w:eastAsia="Arial" w:hAnsi="Century Gothic" w:cs="Arial"/>
          <w:color w:val="000000" w:themeColor="text1"/>
          <w:sz w:val="19"/>
          <w:szCs w:val="19"/>
          <w:lang w:val="en-US"/>
        </w:rPr>
        <w:t>Mark Grundy, RMI</w:t>
      </w:r>
      <w:r w:rsidRPr="00480CC1">
        <w:rPr>
          <w:rFonts w:ascii="Century Gothic" w:eastAsia="Arial" w:hAnsi="Century Gothic" w:cs="Arial"/>
          <w:b/>
          <w:bCs/>
          <w:color w:val="000000" w:themeColor="text1"/>
          <w:sz w:val="19"/>
          <w:szCs w:val="19"/>
          <w:lang w:val="en-US"/>
        </w:rPr>
        <w:t xml:space="preserve"> </w:t>
      </w:r>
      <w:hyperlink r:id="rId20">
        <w:r w:rsidRPr="00480CC1">
          <w:rPr>
            <w:rStyle w:val="Hyperlink"/>
            <w:rFonts w:ascii="Century Gothic" w:eastAsia="Arial" w:hAnsi="Century Gothic" w:cs="Arial"/>
            <w:color w:val="62C7AC"/>
            <w:sz w:val="19"/>
            <w:szCs w:val="19"/>
            <w:lang w:val="en-US"/>
          </w:rPr>
          <w:t>mgrundy@rmi.org</w:t>
        </w:r>
      </w:hyperlink>
      <w:r w:rsidRPr="00480CC1">
        <w:rPr>
          <w:rFonts w:ascii="Century Gothic" w:eastAsia="Arial" w:hAnsi="Century Gothic" w:cs="Arial"/>
          <w:color w:val="62C7AC"/>
          <w:sz w:val="19"/>
          <w:szCs w:val="19"/>
          <w:u w:val="single"/>
          <w:lang w:val="en-US"/>
        </w:rPr>
        <w:t xml:space="preserve"> </w:t>
      </w:r>
      <w:r w:rsidRPr="00480CC1">
        <w:rPr>
          <w:rFonts w:ascii="Century Gothic" w:eastAsia="Arial" w:hAnsi="Century Gothic" w:cs="Arial"/>
          <w:color w:val="000000" w:themeColor="text1"/>
          <w:sz w:val="19"/>
          <w:szCs w:val="19"/>
          <w:lang w:val="en-US"/>
        </w:rPr>
        <w:t xml:space="preserve">Tel: +1 303 567 000 </w:t>
      </w:r>
    </w:p>
    <w:p w14:paraId="6BF0C4AA" w14:textId="77777777" w:rsidR="009A1B58" w:rsidRPr="00480CC1" w:rsidRDefault="009A1B58" w:rsidP="009A1B58">
      <w:pPr>
        <w:pStyle w:val="Body"/>
        <w:spacing w:before="60" w:after="160" w:line="240" w:lineRule="auto"/>
        <w:rPr>
          <w:rFonts w:ascii="Century Gothic" w:hAnsi="Century Gothic"/>
          <w:color w:val="auto"/>
          <w:sz w:val="20"/>
          <w:szCs w:val="20"/>
        </w:rPr>
      </w:pPr>
    </w:p>
    <w:p w14:paraId="0EB598C2" w14:textId="7375F8CB" w:rsidR="009A1B58" w:rsidRPr="00480CC1" w:rsidRDefault="009E5015" w:rsidP="009A1B58">
      <w:pPr>
        <w:pStyle w:val="Body"/>
        <w:spacing w:before="60" w:after="160" w:line="240" w:lineRule="auto"/>
        <w:rPr>
          <w:rFonts w:ascii="Century Gothic" w:hAnsi="Century Gothic"/>
          <w:b/>
          <w:bCs/>
          <w:color w:val="auto"/>
        </w:rPr>
      </w:pPr>
      <w:r w:rsidRPr="00480CC1">
        <w:rPr>
          <w:rFonts w:ascii="Century Gothic" w:hAnsi="Century Gothic"/>
          <w:b/>
          <w:bCs/>
          <w:color w:val="auto"/>
        </w:rPr>
        <w:t>ETC</w:t>
      </w:r>
    </w:p>
    <w:p w14:paraId="67B20CA3"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b/>
          <w:bCs/>
          <w:color w:val="auto"/>
          <w:sz w:val="20"/>
          <w:szCs w:val="20"/>
        </w:rPr>
        <w:t>The Energy Transitions Commission</w:t>
      </w:r>
    </w:p>
    <w:p w14:paraId="349BB1F7" w14:textId="77777777" w:rsidR="009A1B58" w:rsidRPr="00480CC1" w:rsidRDefault="009A1B58" w:rsidP="009A1B58">
      <w:pPr>
        <w:pStyle w:val="Body"/>
        <w:spacing w:before="60" w:after="160" w:line="240" w:lineRule="auto"/>
        <w:rPr>
          <w:rFonts w:ascii="Century Gothic" w:eastAsia="Arial" w:hAnsi="Century Gothic" w:cs="Arial"/>
          <w:color w:val="auto"/>
          <w:sz w:val="19"/>
          <w:szCs w:val="19"/>
        </w:rPr>
      </w:pPr>
      <w:r w:rsidRPr="00480CC1">
        <w:rPr>
          <w:rFonts w:ascii="Century Gothic" w:eastAsia="Arial" w:hAnsi="Century Gothic" w:cs="Arial"/>
          <w:color w:val="auto"/>
          <w:sz w:val="19"/>
          <w:szCs w:val="19"/>
        </w:rPr>
        <w:t>The Energy Transitions Commission (ETC) brings together a diverse group of individuals from the energy and climate communities: investors, incumbent energy companies, industry disruptors, equipment suppliers, energy-intensive industries, non-profit organizations, advisors, and academics from across the developed and developing world. Our aim is to accelerate change towards low-carbon energy systems that enable robust economic development and limit the rise in global temperature to well below 2˚C. See below the list of ETC Commissioners.</w:t>
      </w:r>
    </w:p>
    <w:p w14:paraId="54072805" w14:textId="77777777" w:rsidR="009A1B58" w:rsidRPr="00480CC1" w:rsidRDefault="009A1B58" w:rsidP="009A1B58">
      <w:pPr>
        <w:pStyle w:val="Body"/>
        <w:spacing w:before="60" w:after="160" w:line="240" w:lineRule="auto"/>
        <w:rPr>
          <w:rFonts w:ascii="Century Gothic" w:eastAsia="Arial" w:hAnsi="Century Gothic" w:cs="Arial"/>
          <w:color w:val="auto"/>
          <w:sz w:val="19"/>
          <w:szCs w:val="19"/>
        </w:rPr>
      </w:pPr>
      <w:r w:rsidRPr="00480CC1">
        <w:rPr>
          <w:rFonts w:ascii="Century Gothic" w:eastAsia="Arial" w:hAnsi="Century Gothic" w:cs="Arial"/>
          <w:color w:val="auto"/>
          <w:sz w:val="19"/>
          <w:szCs w:val="19"/>
        </w:rPr>
        <w:t>The Mission Possible report was developed by the Commissioners with the support of the ETC Secretariat, provided by SYSTEMIQ. It draws upon a set of analyses carried out by Material Economics, McKinsey &amp; Company, University Maritime Advisory Services and SYSTEMIQ for and in partnership with the ETC, as well as a broader literature review.</w:t>
      </w:r>
    </w:p>
    <w:p w14:paraId="3197391C" w14:textId="77777777" w:rsidR="009A1B58" w:rsidRPr="00480CC1" w:rsidRDefault="009A1B58" w:rsidP="009A1B58">
      <w:pPr>
        <w:pStyle w:val="Body"/>
        <w:spacing w:before="60" w:after="160" w:line="240" w:lineRule="auto"/>
        <w:rPr>
          <w:rFonts w:ascii="Century Gothic" w:eastAsia="Arial" w:hAnsi="Century Gothic" w:cs="Arial"/>
          <w:color w:val="auto"/>
          <w:sz w:val="19"/>
          <w:szCs w:val="19"/>
        </w:rPr>
      </w:pPr>
      <w:r w:rsidRPr="00480CC1">
        <w:rPr>
          <w:rFonts w:ascii="Century Gothic" w:eastAsia="Arial" w:hAnsi="Century Gothic" w:cs="Arial"/>
          <w:color w:val="auto"/>
          <w:sz w:val="19"/>
          <w:szCs w:val="19"/>
        </w:rPr>
        <w:t>Emerging findings were subject to a 6-month consultation process through which we received inputs from nearly 200 experts from companies, industry initiatives, international organizations, non-governmental organizations and academia, whom we would like to warmly thank for their contributions.</w:t>
      </w:r>
    </w:p>
    <w:p w14:paraId="1176B33A" w14:textId="179CEF46" w:rsidR="009A1B58" w:rsidRPr="00480CC1" w:rsidRDefault="009A1B58" w:rsidP="009A1B58">
      <w:pPr>
        <w:pStyle w:val="Body"/>
        <w:spacing w:before="60" w:after="160" w:line="240" w:lineRule="auto"/>
        <w:rPr>
          <w:rFonts w:ascii="Century Gothic" w:eastAsia="Arial" w:hAnsi="Century Gothic" w:cs="Arial"/>
          <w:color w:val="auto"/>
          <w:sz w:val="19"/>
          <w:szCs w:val="19"/>
        </w:rPr>
      </w:pPr>
      <w:r w:rsidRPr="00480CC1">
        <w:rPr>
          <w:rFonts w:ascii="Century Gothic" w:eastAsia="Arial" w:hAnsi="Century Gothic" w:cs="Arial"/>
          <w:color w:val="auto"/>
          <w:sz w:val="19"/>
          <w:szCs w:val="19"/>
        </w:rPr>
        <w:t xml:space="preserve">This report constitutes a collective view of the Energy Transitions Commission. Members of the ETC endorse the general thrust of the arguments made in this </w:t>
      </w:r>
      <w:proofErr w:type="gramStart"/>
      <w:r w:rsidRPr="00480CC1">
        <w:rPr>
          <w:rFonts w:ascii="Century Gothic" w:eastAsia="Arial" w:hAnsi="Century Gothic" w:cs="Arial"/>
          <w:color w:val="auto"/>
          <w:sz w:val="19"/>
          <w:szCs w:val="19"/>
        </w:rPr>
        <w:t>report, but</w:t>
      </w:r>
      <w:proofErr w:type="gramEnd"/>
      <w:r w:rsidRPr="00480CC1">
        <w:rPr>
          <w:rFonts w:ascii="Century Gothic" w:eastAsia="Arial" w:hAnsi="Century Gothic" w:cs="Arial"/>
          <w:color w:val="auto"/>
          <w:sz w:val="19"/>
          <w:szCs w:val="19"/>
        </w:rPr>
        <w:t xml:space="preserve"> should not be taken as agreeing with every finding or recommendation. The institutions with which the Commissioners are affiliated have not been asked to formally endorse the report.</w:t>
      </w:r>
    </w:p>
    <w:p w14:paraId="7A941789" w14:textId="77777777" w:rsidR="009E5015" w:rsidRPr="00480CC1" w:rsidRDefault="009E5015" w:rsidP="009A1B58">
      <w:pPr>
        <w:pStyle w:val="Body"/>
        <w:spacing w:before="60" w:after="160" w:line="240" w:lineRule="auto"/>
        <w:rPr>
          <w:rFonts w:ascii="Century Gothic" w:eastAsia="Arial" w:hAnsi="Century Gothic" w:cs="Arial"/>
          <w:color w:val="auto"/>
          <w:sz w:val="19"/>
          <w:szCs w:val="19"/>
        </w:rPr>
      </w:pPr>
    </w:p>
    <w:p w14:paraId="11C67990" w14:textId="77777777" w:rsidR="009A1B58" w:rsidRPr="00480CC1" w:rsidRDefault="009A1B58" w:rsidP="009A1B58">
      <w:pPr>
        <w:pStyle w:val="Body"/>
        <w:spacing w:before="60" w:after="160" w:line="240" w:lineRule="auto"/>
        <w:rPr>
          <w:rFonts w:ascii="Century Gothic" w:hAnsi="Century Gothic"/>
          <w:b/>
          <w:bCs/>
          <w:color w:val="auto"/>
          <w:sz w:val="19"/>
          <w:szCs w:val="19"/>
        </w:rPr>
      </w:pPr>
      <w:r w:rsidRPr="00480CC1">
        <w:rPr>
          <w:rFonts w:ascii="Century Gothic" w:hAnsi="Century Gothic"/>
          <w:b/>
          <w:bCs/>
          <w:color w:val="auto"/>
          <w:sz w:val="20"/>
          <w:szCs w:val="20"/>
        </w:rPr>
        <w:t>The full list of our Commissioners:</w:t>
      </w:r>
    </w:p>
    <w:p w14:paraId="0632335A"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Laurent Auguste</w:t>
      </w:r>
      <w:r w:rsidRPr="00480CC1">
        <w:rPr>
          <w:rFonts w:ascii="Century Gothic" w:hAnsi="Century Gothic"/>
          <w:color w:val="auto"/>
          <w:sz w:val="20"/>
          <w:szCs w:val="20"/>
        </w:rPr>
        <w:t>, Senior Executive Vice-President, Innovation and Markets, Veolia</w:t>
      </w:r>
    </w:p>
    <w:p w14:paraId="4EE8B359"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 xml:space="preserve">Pierre-André de </w:t>
      </w:r>
      <w:proofErr w:type="spellStart"/>
      <w:r w:rsidRPr="00480CC1">
        <w:rPr>
          <w:rFonts w:ascii="Century Gothic" w:hAnsi="Century Gothic"/>
          <w:color w:val="007CBA" w:themeColor="accent6"/>
          <w:sz w:val="20"/>
          <w:szCs w:val="20"/>
        </w:rPr>
        <w:t>Chalendar</w:t>
      </w:r>
      <w:proofErr w:type="spellEnd"/>
      <w:r w:rsidRPr="00480CC1">
        <w:rPr>
          <w:rFonts w:ascii="Century Gothic" w:hAnsi="Century Gothic"/>
          <w:color w:val="auto"/>
          <w:sz w:val="20"/>
          <w:szCs w:val="20"/>
        </w:rPr>
        <w:t>, Chairman and CEO, Saint-Gobain</w:t>
      </w:r>
    </w:p>
    <w:p w14:paraId="50354B40"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Dominic Emery</w:t>
      </w:r>
      <w:r w:rsidRPr="00480CC1">
        <w:rPr>
          <w:rFonts w:ascii="Century Gothic" w:hAnsi="Century Gothic"/>
          <w:color w:val="auto"/>
          <w:sz w:val="20"/>
          <w:szCs w:val="20"/>
        </w:rPr>
        <w:t>, Vice President, Group Strategic Planning, BP</w:t>
      </w:r>
    </w:p>
    <w:p w14:paraId="2794C200"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Will Gardiner</w:t>
      </w:r>
      <w:r w:rsidRPr="00480CC1">
        <w:rPr>
          <w:rFonts w:ascii="Century Gothic" w:hAnsi="Century Gothic"/>
          <w:color w:val="auto"/>
          <w:sz w:val="20"/>
          <w:szCs w:val="20"/>
        </w:rPr>
        <w:t>, CEO, DRAX</w:t>
      </w:r>
    </w:p>
    <w:p w14:paraId="10E3351F"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 xml:space="preserve">Didier </w:t>
      </w:r>
      <w:proofErr w:type="spellStart"/>
      <w:r w:rsidRPr="00480CC1">
        <w:rPr>
          <w:rFonts w:ascii="Century Gothic" w:hAnsi="Century Gothic"/>
          <w:color w:val="007CBA" w:themeColor="accent6"/>
          <w:sz w:val="20"/>
          <w:szCs w:val="20"/>
        </w:rPr>
        <w:t>Holleaux</w:t>
      </w:r>
      <w:proofErr w:type="spellEnd"/>
      <w:r w:rsidRPr="00480CC1">
        <w:rPr>
          <w:rFonts w:ascii="Century Gothic" w:hAnsi="Century Gothic"/>
          <w:color w:val="auto"/>
          <w:sz w:val="20"/>
          <w:szCs w:val="20"/>
        </w:rPr>
        <w:t>, Executive Vice President, ENGIE</w:t>
      </w:r>
    </w:p>
    <w:p w14:paraId="7779A5CC"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Chad Holliday</w:t>
      </w:r>
      <w:r w:rsidRPr="00480CC1">
        <w:rPr>
          <w:rFonts w:ascii="Century Gothic" w:hAnsi="Century Gothic"/>
          <w:color w:val="auto"/>
          <w:sz w:val="20"/>
          <w:szCs w:val="20"/>
        </w:rPr>
        <w:t>, Chairman, Royal Dutch Shell</w:t>
      </w:r>
    </w:p>
    <w:p w14:paraId="10DA8484"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 xml:space="preserve">Gopi </w:t>
      </w:r>
      <w:proofErr w:type="spellStart"/>
      <w:r w:rsidRPr="00480CC1">
        <w:rPr>
          <w:rFonts w:ascii="Century Gothic" w:hAnsi="Century Gothic"/>
          <w:color w:val="007CBA" w:themeColor="accent6"/>
          <w:sz w:val="20"/>
          <w:szCs w:val="20"/>
        </w:rPr>
        <w:t>Katragadda</w:t>
      </w:r>
      <w:proofErr w:type="spellEnd"/>
      <w:r w:rsidRPr="00480CC1">
        <w:rPr>
          <w:rFonts w:ascii="Century Gothic" w:hAnsi="Century Gothic"/>
          <w:color w:val="auto"/>
          <w:sz w:val="20"/>
          <w:szCs w:val="20"/>
        </w:rPr>
        <w:t>, Chief Technology Officer and Innovation Head, Tata Sons</w:t>
      </w:r>
    </w:p>
    <w:p w14:paraId="2A1A63BE"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Zoe Knight</w:t>
      </w:r>
      <w:r w:rsidRPr="00480CC1">
        <w:rPr>
          <w:rFonts w:ascii="Century Gothic" w:hAnsi="Century Gothic"/>
          <w:color w:val="auto"/>
          <w:sz w:val="20"/>
          <w:szCs w:val="20"/>
        </w:rPr>
        <w:t>, Managing Director and Group Head, Centre of Sustainable Finance, HSBC</w:t>
      </w:r>
    </w:p>
    <w:p w14:paraId="517134CF"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Jules Kortenhorst</w:t>
      </w:r>
      <w:r w:rsidRPr="00480CC1">
        <w:rPr>
          <w:rFonts w:ascii="Century Gothic" w:hAnsi="Century Gothic"/>
          <w:color w:val="auto"/>
          <w:sz w:val="20"/>
          <w:szCs w:val="20"/>
        </w:rPr>
        <w:t>, CEO, Rocky Mountain Institute</w:t>
      </w:r>
    </w:p>
    <w:p w14:paraId="7F03B94B"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 xml:space="preserve">Rachel </w:t>
      </w:r>
      <w:proofErr w:type="spellStart"/>
      <w:r w:rsidRPr="00480CC1">
        <w:rPr>
          <w:rFonts w:ascii="Century Gothic" w:hAnsi="Century Gothic"/>
          <w:color w:val="007CBA" w:themeColor="accent6"/>
          <w:sz w:val="20"/>
          <w:szCs w:val="20"/>
        </w:rPr>
        <w:t>Kyte</w:t>
      </w:r>
      <w:proofErr w:type="spellEnd"/>
      <w:r w:rsidRPr="00480CC1">
        <w:rPr>
          <w:rFonts w:ascii="Century Gothic" w:hAnsi="Century Gothic"/>
          <w:color w:val="auto"/>
          <w:sz w:val="20"/>
          <w:szCs w:val="20"/>
        </w:rPr>
        <w:t xml:space="preserve">, Special Representative to the UN Secretary-General; CEO, Sustainable Energy </w:t>
      </w:r>
      <w:proofErr w:type="gramStart"/>
      <w:r w:rsidRPr="00480CC1">
        <w:rPr>
          <w:rFonts w:ascii="Century Gothic" w:hAnsi="Century Gothic"/>
          <w:color w:val="auto"/>
          <w:sz w:val="20"/>
          <w:szCs w:val="20"/>
        </w:rPr>
        <w:t>For</w:t>
      </w:r>
      <w:proofErr w:type="gramEnd"/>
      <w:r w:rsidRPr="00480CC1">
        <w:rPr>
          <w:rFonts w:ascii="Century Gothic" w:hAnsi="Century Gothic"/>
          <w:color w:val="auto"/>
          <w:sz w:val="20"/>
          <w:szCs w:val="20"/>
        </w:rPr>
        <w:t xml:space="preserve"> All</w:t>
      </w:r>
    </w:p>
    <w:p w14:paraId="4CE8791E"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Mark Laabs</w:t>
      </w:r>
      <w:r w:rsidRPr="00480CC1">
        <w:rPr>
          <w:rFonts w:ascii="Century Gothic" w:hAnsi="Century Gothic"/>
          <w:color w:val="auto"/>
          <w:sz w:val="20"/>
          <w:szCs w:val="20"/>
        </w:rPr>
        <w:t>, Managing Director, Modern Energy</w:t>
      </w:r>
    </w:p>
    <w:p w14:paraId="0D7B4BF1"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Richard Lancaster</w:t>
      </w:r>
      <w:r w:rsidRPr="00480CC1">
        <w:rPr>
          <w:rFonts w:ascii="Century Gothic" w:hAnsi="Century Gothic"/>
          <w:color w:val="auto"/>
          <w:sz w:val="20"/>
          <w:szCs w:val="20"/>
        </w:rPr>
        <w:t>, CEO, CLP Holdings Limited</w:t>
      </w:r>
    </w:p>
    <w:p w14:paraId="4E1D206F"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Alex Laskey</w:t>
      </w:r>
      <w:r w:rsidRPr="00480CC1">
        <w:rPr>
          <w:rFonts w:ascii="Century Gothic" w:hAnsi="Century Gothic"/>
          <w:color w:val="auto"/>
          <w:sz w:val="20"/>
          <w:szCs w:val="20"/>
        </w:rPr>
        <w:t xml:space="preserve">, Former President and Founder, </w:t>
      </w:r>
      <w:proofErr w:type="spellStart"/>
      <w:r w:rsidRPr="00480CC1">
        <w:rPr>
          <w:rFonts w:ascii="Century Gothic" w:hAnsi="Century Gothic"/>
          <w:color w:val="auto"/>
          <w:sz w:val="20"/>
          <w:szCs w:val="20"/>
        </w:rPr>
        <w:t>OPower</w:t>
      </w:r>
      <w:proofErr w:type="spellEnd"/>
    </w:p>
    <w:p w14:paraId="4E7231E4"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Auke Lont</w:t>
      </w:r>
      <w:r w:rsidRPr="00480CC1">
        <w:rPr>
          <w:rFonts w:ascii="Century Gothic" w:hAnsi="Century Gothic"/>
          <w:color w:val="auto"/>
          <w:sz w:val="20"/>
          <w:szCs w:val="20"/>
        </w:rPr>
        <w:t xml:space="preserve">, President and CEO, </w:t>
      </w:r>
      <w:proofErr w:type="spellStart"/>
      <w:r w:rsidRPr="00480CC1">
        <w:rPr>
          <w:rFonts w:ascii="Century Gothic" w:hAnsi="Century Gothic"/>
          <w:color w:val="auto"/>
          <w:sz w:val="20"/>
          <w:szCs w:val="20"/>
        </w:rPr>
        <w:t>Statnett</w:t>
      </w:r>
      <w:proofErr w:type="spellEnd"/>
    </w:p>
    <w:p w14:paraId="0DF0E36E"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Ajay Mathur</w:t>
      </w:r>
      <w:r w:rsidRPr="00480CC1">
        <w:rPr>
          <w:rFonts w:ascii="Century Gothic" w:hAnsi="Century Gothic"/>
          <w:color w:val="auto"/>
          <w:sz w:val="20"/>
          <w:szCs w:val="20"/>
        </w:rPr>
        <w:t>, Director General, The Energy and Resources Institute; Co-Chair, Energy Transitions Commission</w:t>
      </w:r>
    </w:p>
    <w:p w14:paraId="6D51A024" w14:textId="77777777" w:rsidR="009A1B58" w:rsidRPr="00480CC1" w:rsidRDefault="009A1B58" w:rsidP="009A1B58">
      <w:pPr>
        <w:pStyle w:val="Body"/>
        <w:spacing w:before="60" w:after="160" w:line="240" w:lineRule="auto"/>
        <w:rPr>
          <w:rFonts w:ascii="Century Gothic" w:hAnsi="Century Gothic"/>
          <w:color w:val="auto"/>
          <w:sz w:val="20"/>
          <w:szCs w:val="20"/>
        </w:rPr>
      </w:pPr>
      <w:proofErr w:type="spellStart"/>
      <w:r w:rsidRPr="00480CC1">
        <w:rPr>
          <w:rFonts w:ascii="Century Gothic" w:hAnsi="Century Gothic"/>
          <w:color w:val="007CBA" w:themeColor="accent6"/>
          <w:sz w:val="20"/>
          <w:szCs w:val="20"/>
        </w:rPr>
        <w:t>Arvid</w:t>
      </w:r>
      <w:proofErr w:type="spellEnd"/>
      <w:r w:rsidRPr="00480CC1">
        <w:rPr>
          <w:rFonts w:ascii="Century Gothic" w:hAnsi="Century Gothic"/>
          <w:color w:val="007CBA" w:themeColor="accent6"/>
          <w:sz w:val="20"/>
          <w:szCs w:val="20"/>
        </w:rPr>
        <w:t xml:space="preserve"> Moss</w:t>
      </w:r>
      <w:r w:rsidRPr="00480CC1">
        <w:rPr>
          <w:rFonts w:ascii="Century Gothic" w:hAnsi="Century Gothic"/>
          <w:color w:val="auto"/>
          <w:sz w:val="20"/>
          <w:szCs w:val="20"/>
        </w:rPr>
        <w:t>, Executive Vice President, Energy and Corporate Business Development, Hydro</w:t>
      </w:r>
    </w:p>
    <w:p w14:paraId="6F797338"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Philip New</w:t>
      </w:r>
      <w:r w:rsidRPr="00480CC1">
        <w:rPr>
          <w:rFonts w:ascii="Century Gothic" w:hAnsi="Century Gothic"/>
          <w:color w:val="auto"/>
          <w:sz w:val="20"/>
          <w:szCs w:val="20"/>
        </w:rPr>
        <w:t>, CEO, Catapult Energy Systems</w:t>
      </w:r>
    </w:p>
    <w:p w14:paraId="21462C26"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Nandita Parshad</w:t>
      </w:r>
      <w:r w:rsidRPr="00480CC1">
        <w:rPr>
          <w:rFonts w:ascii="Century Gothic" w:hAnsi="Century Gothic"/>
          <w:color w:val="auto"/>
          <w:sz w:val="20"/>
          <w:szCs w:val="20"/>
        </w:rPr>
        <w:t>, Managing Director, Energy and Natural Resources, European Bank for Reconstruction and Development</w:t>
      </w:r>
    </w:p>
    <w:p w14:paraId="1C186A93"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 xml:space="preserve">Andreas </w:t>
      </w:r>
      <w:proofErr w:type="spellStart"/>
      <w:r w:rsidRPr="00480CC1">
        <w:rPr>
          <w:rFonts w:ascii="Century Gothic" w:hAnsi="Century Gothic"/>
          <w:color w:val="007CBA" w:themeColor="accent6"/>
          <w:sz w:val="20"/>
          <w:szCs w:val="20"/>
        </w:rPr>
        <w:t>Regnell</w:t>
      </w:r>
      <w:proofErr w:type="spellEnd"/>
      <w:r w:rsidRPr="00480CC1">
        <w:rPr>
          <w:rFonts w:ascii="Century Gothic" w:hAnsi="Century Gothic"/>
          <w:color w:val="auto"/>
          <w:sz w:val="20"/>
          <w:szCs w:val="20"/>
        </w:rPr>
        <w:t>, Senior Vice President, Strategic Development, Vattenfall</w:t>
      </w:r>
    </w:p>
    <w:p w14:paraId="6FBD48CA"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Mahendra Singhi</w:t>
      </w:r>
      <w:r w:rsidRPr="00480CC1">
        <w:rPr>
          <w:rFonts w:ascii="Century Gothic" w:hAnsi="Century Gothic"/>
          <w:color w:val="auto"/>
          <w:sz w:val="20"/>
          <w:szCs w:val="20"/>
        </w:rPr>
        <w:t>, Managing Director and CEO, Dalmia Cement (Bharat) Limited</w:t>
      </w:r>
    </w:p>
    <w:p w14:paraId="4B9E60D9"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Andrew Steer</w:t>
      </w:r>
      <w:r w:rsidRPr="00480CC1">
        <w:rPr>
          <w:rFonts w:ascii="Century Gothic" w:hAnsi="Century Gothic"/>
          <w:color w:val="auto"/>
          <w:sz w:val="20"/>
          <w:szCs w:val="20"/>
        </w:rPr>
        <w:t>, President and CEO, World Resources Institute</w:t>
      </w:r>
    </w:p>
    <w:p w14:paraId="15F63B3A"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Nicholas Stern</w:t>
      </w:r>
      <w:r w:rsidRPr="00480CC1">
        <w:rPr>
          <w:rFonts w:ascii="Century Gothic" w:hAnsi="Century Gothic"/>
          <w:color w:val="auto"/>
          <w:sz w:val="20"/>
          <w:szCs w:val="20"/>
        </w:rPr>
        <w:t>, Professor, London School of Economics</w:t>
      </w:r>
    </w:p>
    <w:p w14:paraId="224AE41B"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Nigel Topping</w:t>
      </w:r>
      <w:r w:rsidRPr="00480CC1">
        <w:rPr>
          <w:rFonts w:ascii="Century Gothic" w:hAnsi="Century Gothic"/>
          <w:color w:val="auto"/>
          <w:sz w:val="20"/>
          <w:szCs w:val="20"/>
        </w:rPr>
        <w:t>, CEO, We Mean Business</w:t>
      </w:r>
    </w:p>
    <w:p w14:paraId="2E1DB6F4"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Robert Trezona</w:t>
      </w:r>
      <w:r w:rsidRPr="00480CC1">
        <w:rPr>
          <w:rFonts w:ascii="Century Gothic" w:hAnsi="Century Gothic"/>
          <w:color w:val="auto"/>
          <w:sz w:val="20"/>
          <w:szCs w:val="20"/>
        </w:rPr>
        <w:t>, Partner, Head of Cleantech, IP Group</w:t>
      </w:r>
    </w:p>
    <w:p w14:paraId="45006BA2"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 xml:space="preserve">Jean-Pascal </w:t>
      </w:r>
      <w:proofErr w:type="spellStart"/>
      <w:r w:rsidRPr="00480CC1">
        <w:rPr>
          <w:rFonts w:ascii="Century Gothic" w:hAnsi="Century Gothic"/>
          <w:color w:val="007CBA" w:themeColor="accent6"/>
          <w:sz w:val="20"/>
          <w:szCs w:val="20"/>
        </w:rPr>
        <w:t>Tricoire</w:t>
      </w:r>
      <w:proofErr w:type="spellEnd"/>
      <w:r w:rsidRPr="00480CC1">
        <w:rPr>
          <w:rFonts w:ascii="Century Gothic" w:hAnsi="Century Gothic"/>
          <w:color w:val="auto"/>
          <w:sz w:val="20"/>
          <w:szCs w:val="20"/>
        </w:rPr>
        <w:t>, Chairman and CEO, Schneider Electric</w:t>
      </w:r>
    </w:p>
    <w:p w14:paraId="3C2DFA25"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 xml:space="preserve">Laurence </w:t>
      </w:r>
      <w:proofErr w:type="spellStart"/>
      <w:r w:rsidRPr="00480CC1">
        <w:rPr>
          <w:rFonts w:ascii="Century Gothic" w:hAnsi="Century Gothic"/>
          <w:color w:val="007CBA" w:themeColor="accent6"/>
          <w:sz w:val="20"/>
          <w:szCs w:val="20"/>
        </w:rPr>
        <w:t>Tubiana</w:t>
      </w:r>
      <w:proofErr w:type="spellEnd"/>
      <w:r w:rsidRPr="00480CC1">
        <w:rPr>
          <w:rFonts w:ascii="Century Gothic" w:hAnsi="Century Gothic"/>
          <w:color w:val="auto"/>
          <w:sz w:val="20"/>
          <w:szCs w:val="20"/>
        </w:rPr>
        <w:t>, CEO, European Climate Foundation</w:t>
      </w:r>
    </w:p>
    <w:p w14:paraId="4AE2448B"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Adair Turner</w:t>
      </w:r>
      <w:r w:rsidRPr="00480CC1">
        <w:rPr>
          <w:rFonts w:ascii="Century Gothic" w:hAnsi="Century Gothic"/>
          <w:color w:val="auto"/>
          <w:sz w:val="20"/>
          <w:szCs w:val="20"/>
        </w:rPr>
        <w:t>, Chair, Energy Transitions Commission</w:t>
      </w:r>
    </w:p>
    <w:p w14:paraId="656C5FEF"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Timothy Wirth</w:t>
      </w:r>
      <w:r w:rsidRPr="00480CC1">
        <w:rPr>
          <w:rFonts w:ascii="Century Gothic" w:hAnsi="Century Gothic"/>
          <w:color w:val="auto"/>
          <w:sz w:val="20"/>
          <w:szCs w:val="20"/>
        </w:rPr>
        <w:t>, Vice Chair, United Nations Foundation</w:t>
      </w:r>
    </w:p>
    <w:p w14:paraId="09A9530E"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Lei Zhang</w:t>
      </w:r>
      <w:r w:rsidRPr="00480CC1">
        <w:rPr>
          <w:rFonts w:ascii="Century Gothic" w:hAnsi="Century Gothic"/>
          <w:color w:val="auto"/>
          <w:sz w:val="20"/>
          <w:szCs w:val="20"/>
        </w:rPr>
        <w:t>, CEO, Envision Group</w:t>
      </w:r>
    </w:p>
    <w:p w14:paraId="3FE403E5" w14:textId="77777777" w:rsidR="009A1B58" w:rsidRPr="00480CC1" w:rsidRDefault="009A1B58" w:rsidP="009A1B58">
      <w:pPr>
        <w:pStyle w:val="Body"/>
        <w:spacing w:before="60" w:after="160" w:line="240" w:lineRule="auto"/>
        <w:rPr>
          <w:rFonts w:ascii="Century Gothic" w:hAnsi="Century Gothic"/>
          <w:color w:val="auto"/>
          <w:sz w:val="20"/>
          <w:szCs w:val="20"/>
        </w:rPr>
      </w:pPr>
      <w:proofErr w:type="spellStart"/>
      <w:r w:rsidRPr="00480CC1">
        <w:rPr>
          <w:rFonts w:ascii="Century Gothic" w:hAnsi="Century Gothic"/>
          <w:color w:val="007CBA" w:themeColor="accent6"/>
          <w:sz w:val="20"/>
          <w:szCs w:val="20"/>
        </w:rPr>
        <w:t>Changwen</w:t>
      </w:r>
      <w:proofErr w:type="spellEnd"/>
      <w:r w:rsidRPr="00480CC1">
        <w:rPr>
          <w:rFonts w:ascii="Century Gothic" w:hAnsi="Century Gothic"/>
          <w:color w:val="007CBA" w:themeColor="accent6"/>
          <w:sz w:val="20"/>
          <w:szCs w:val="20"/>
        </w:rPr>
        <w:t xml:space="preserve"> Zhao</w:t>
      </w:r>
      <w:r w:rsidRPr="00480CC1">
        <w:rPr>
          <w:rFonts w:ascii="Century Gothic" w:hAnsi="Century Gothic"/>
          <w:color w:val="auto"/>
          <w:sz w:val="20"/>
          <w:szCs w:val="20"/>
        </w:rPr>
        <w:t>, Director General, Department of Industrial Economy, Development Research Center of the State Council of China</w:t>
      </w:r>
    </w:p>
    <w:p w14:paraId="297650CB" w14:textId="77777777" w:rsidR="009A1B58" w:rsidRPr="00480CC1" w:rsidRDefault="009A1B58" w:rsidP="009A1B58">
      <w:pPr>
        <w:pStyle w:val="Body"/>
        <w:spacing w:before="60" w:after="160" w:line="240" w:lineRule="auto"/>
        <w:rPr>
          <w:rFonts w:ascii="Century Gothic" w:hAnsi="Century Gothic"/>
          <w:color w:val="auto"/>
          <w:sz w:val="20"/>
          <w:szCs w:val="20"/>
        </w:rPr>
      </w:pPr>
      <w:r w:rsidRPr="00480CC1">
        <w:rPr>
          <w:rFonts w:ascii="Century Gothic" w:hAnsi="Century Gothic"/>
          <w:color w:val="007CBA" w:themeColor="accent6"/>
          <w:sz w:val="20"/>
          <w:szCs w:val="20"/>
        </w:rPr>
        <w:t>Cathy Zoi</w:t>
      </w:r>
      <w:r w:rsidRPr="00480CC1">
        <w:rPr>
          <w:rFonts w:ascii="Century Gothic" w:hAnsi="Century Gothic"/>
          <w:color w:val="auto"/>
          <w:sz w:val="20"/>
          <w:szCs w:val="20"/>
        </w:rPr>
        <w:t xml:space="preserve">, CEO, </w:t>
      </w:r>
      <w:proofErr w:type="spellStart"/>
      <w:r w:rsidRPr="00480CC1">
        <w:rPr>
          <w:rFonts w:ascii="Century Gothic" w:hAnsi="Century Gothic"/>
          <w:color w:val="auto"/>
          <w:sz w:val="20"/>
          <w:szCs w:val="20"/>
        </w:rPr>
        <w:t>EVgo</w:t>
      </w:r>
      <w:proofErr w:type="spellEnd"/>
    </w:p>
    <w:p w14:paraId="411006EA" w14:textId="77777777" w:rsidR="006A6A1F" w:rsidRPr="00480CC1" w:rsidRDefault="00A30764" w:rsidP="000B1D55">
      <w:pPr>
        <w:pStyle w:val="Heading1"/>
        <w:keepNext/>
        <w:spacing w:after="160"/>
        <w:ind w:left="0" w:right="357"/>
        <w:rPr>
          <w:rFonts w:eastAsia="Century Gothic" w:cs="Century Gothic"/>
          <w:sz w:val="36"/>
          <w:szCs w:val="36"/>
          <w:lang w:val="en-US"/>
        </w:rPr>
      </w:pPr>
      <w:r w:rsidRPr="00480CC1">
        <w:rPr>
          <w:rFonts w:eastAsia="Century Gothic" w:cs="Century Gothic"/>
          <w:sz w:val="19"/>
          <w:szCs w:val="19"/>
          <w:lang w:val="en-US"/>
        </w:rPr>
        <w:br w:type="page"/>
      </w:r>
    </w:p>
    <w:p w14:paraId="6EC49608" w14:textId="1719D4D2" w:rsidR="17A88279" w:rsidRPr="00480CC1" w:rsidRDefault="66CEAE71" w:rsidP="009E5015">
      <w:pPr>
        <w:spacing w:before="120" w:after="160"/>
        <w:rPr>
          <w:rFonts w:ascii="Century Gothic" w:eastAsia="Century Gothic" w:hAnsi="Century Gothic" w:cs="Century Gothic"/>
          <w:b/>
          <w:bCs/>
          <w:color w:val="0070C0"/>
          <w:sz w:val="36"/>
          <w:szCs w:val="36"/>
          <w:lang w:val="en-US"/>
        </w:rPr>
      </w:pPr>
      <w:bookmarkStart w:id="1" w:name="_Toc530167964"/>
      <w:r w:rsidRPr="00480CC1">
        <w:rPr>
          <w:rFonts w:ascii="Century Gothic" w:eastAsia="Century Gothic" w:hAnsi="Century Gothic" w:cs="Century Gothic"/>
          <w:b/>
          <w:bCs/>
          <w:color w:val="0070C0"/>
          <w:sz w:val="36"/>
          <w:szCs w:val="36"/>
          <w:lang w:val="en-US"/>
        </w:rPr>
        <w:t>Key messages</w:t>
      </w:r>
      <w:bookmarkEnd w:id="1"/>
    </w:p>
    <w:p w14:paraId="27B3EE00" w14:textId="509947AF" w:rsidR="17A88279" w:rsidRPr="00480CC1" w:rsidRDefault="17A88279" w:rsidP="000B1D55">
      <w:pPr>
        <w:spacing w:before="0" w:after="160"/>
        <w:rPr>
          <w:rFonts w:ascii="Century Gothic" w:eastAsia="Century Gothic" w:hAnsi="Century Gothic" w:cs="Century Gothic"/>
          <w:sz w:val="20"/>
          <w:szCs w:val="20"/>
          <w:lang w:val="en-US"/>
        </w:rPr>
      </w:pPr>
      <w:r w:rsidRPr="00480CC1">
        <w:rPr>
          <w:lang w:val="en-US"/>
        </w:rPr>
        <w:br/>
      </w:r>
      <w:r w:rsidR="6B72C0CA" w:rsidRPr="00480CC1">
        <w:rPr>
          <w:rFonts w:ascii="Century Gothic" w:eastAsia="Century Gothic" w:hAnsi="Century Gothic" w:cs="Century Gothic"/>
          <w:b/>
          <w:bCs/>
          <w:color w:val="0070C0"/>
          <w:sz w:val="20"/>
          <w:szCs w:val="20"/>
          <w:lang w:val="en-US"/>
        </w:rPr>
        <w:t>Headline summary: one sentence version</w:t>
      </w:r>
    </w:p>
    <w:p w14:paraId="7A8F8493" w14:textId="1F2B7EBA" w:rsidR="17A88279" w:rsidRPr="00480CC1" w:rsidRDefault="009E5015"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Achieving net-</w:t>
      </w:r>
      <w:r w:rsidR="3C40E624" w:rsidRPr="00480CC1">
        <w:rPr>
          <w:rFonts w:ascii="Century Gothic" w:eastAsia="Century Gothic" w:hAnsi="Century Gothic" w:cs="Century Gothic"/>
          <w:sz w:val="19"/>
          <w:szCs w:val="19"/>
          <w:lang w:val="en-US"/>
        </w:rPr>
        <w:t>zero CO</w:t>
      </w:r>
      <w:r w:rsidR="3C40E624" w:rsidRPr="00480CC1">
        <w:rPr>
          <w:rFonts w:ascii="Century Gothic" w:eastAsia="Century Gothic" w:hAnsi="Century Gothic" w:cs="Century Gothic"/>
          <w:sz w:val="19"/>
          <w:szCs w:val="19"/>
          <w:vertAlign w:val="subscript"/>
          <w:lang w:val="en-US"/>
        </w:rPr>
        <w:t>2</w:t>
      </w:r>
      <w:r w:rsidR="3C40E624" w:rsidRPr="00480CC1">
        <w:rPr>
          <w:rFonts w:ascii="Century Gothic" w:eastAsia="Century Gothic" w:hAnsi="Century Gothic" w:cs="Century Gothic"/>
          <w:sz w:val="19"/>
          <w:szCs w:val="19"/>
          <w:lang w:val="en-US"/>
        </w:rPr>
        <w:t xml:space="preserve"> emissions i</w:t>
      </w:r>
      <w:r w:rsidRPr="00480CC1">
        <w:rPr>
          <w:rFonts w:ascii="Century Gothic" w:eastAsia="Century Gothic" w:hAnsi="Century Gothic" w:cs="Century Gothic"/>
          <w:sz w:val="19"/>
          <w:szCs w:val="19"/>
          <w:lang w:val="en-US"/>
        </w:rPr>
        <w:t>n the harder-to-abate sectors</w:t>
      </w:r>
      <w:r w:rsidR="005A16F0" w:rsidRPr="00480CC1">
        <w:rPr>
          <w:rFonts w:ascii="Century Gothic" w:eastAsia="Century Gothic" w:hAnsi="Century Gothic" w:cs="Century Gothic"/>
          <w:sz w:val="19"/>
          <w:szCs w:val="19"/>
          <w:lang w:val="en-US"/>
        </w:rPr>
        <w:t xml:space="preserve"> </w:t>
      </w:r>
      <w:r w:rsidRPr="00480CC1">
        <w:rPr>
          <w:rFonts w:ascii="Century Gothic" w:eastAsia="Century Gothic" w:hAnsi="Century Gothic" w:cs="Century Gothic"/>
          <w:sz w:val="19"/>
          <w:szCs w:val="19"/>
          <w:lang w:val="en-US"/>
        </w:rPr>
        <w:t>of</w:t>
      </w:r>
      <w:r w:rsidR="3C40E624" w:rsidRPr="00480CC1">
        <w:rPr>
          <w:rFonts w:ascii="Century Gothic" w:eastAsia="Century Gothic" w:hAnsi="Century Gothic" w:cs="Century Gothic"/>
          <w:sz w:val="19"/>
          <w:szCs w:val="19"/>
          <w:lang w:val="en-US"/>
        </w:rPr>
        <w:t xml:space="preserve"> the economy</w:t>
      </w:r>
      <w:r w:rsidR="005A16F0" w:rsidRPr="00480CC1">
        <w:rPr>
          <w:rFonts w:ascii="Century Gothic" w:eastAsia="Century Gothic" w:hAnsi="Century Gothic" w:cs="Century Gothic"/>
          <w:sz w:val="19"/>
          <w:szCs w:val="19"/>
          <w:lang w:val="en-US"/>
        </w:rPr>
        <w:t xml:space="preserve"> – heavy industry and heavy-duty transport –</w:t>
      </w:r>
      <w:r w:rsidR="3C40E624" w:rsidRPr="00480CC1">
        <w:rPr>
          <w:rFonts w:ascii="Century Gothic" w:eastAsia="Century Gothic" w:hAnsi="Century Gothic" w:cs="Century Gothic"/>
          <w:sz w:val="19"/>
          <w:szCs w:val="19"/>
          <w:lang w:val="en-US"/>
        </w:rPr>
        <w:t xml:space="preserve"> is </w:t>
      </w:r>
      <w:r w:rsidR="3C40E624" w:rsidRPr="00E31872">
        <w:rPr>
          <w:rFonts w:ascii="Century Gothic" w:eastAsia="Century Gothic" w:hAnsi="Century Gothic" w:cs="Century Gothic"/>
          <w:b/>
          <w:sz w:val="19"/>
          <w:szCs w:val="19"/>
          <w:lang w:val="en-US"/>
        </w:rPr>
        <w:t>technically possible by mid-century</w:t>
      </w:r>
      <w:r w:rsidR="3C40E624" w:rsidRPr="00480CC1">
        <w:rPr>
          <w:rFonts w:ascii="Century Gothic" w:eastAsia="Century Gothic" w:hAnsi="Century Gothic" w:cs="Century Gothic"/>
          <w:sz w:val="19"/>
          <w:szCs w:val="19"/>
          <w:lang w:val="en-US"/>
        </w:rPr>
        <w:t xml:space="preserve">, at </w:t>
      </w:r>
      <w:r w:rsidR="005A16F0" w:rsidRPr="00480CC1">
        <w:rPr>
          <w:rFonts w:ascii="Century Gothic" w:eastAsia="Century Gothic" w:hAnsi="Century Gothic" w:cs="Century Gothic"/>
          <w:sz w:val="19"/>
          <w:szCs w:val="19"/>
          <w:lang w:val="en-US"/>
        </w:rPr>
        <w:t>a</w:t>
      </w:r>
      <w:r w:rsidR="3C40E624" w:rsidRPr="00480CC1">
        <w:rPr>
          <w:rFonts w:ascii="Century Gothic" w:eastAsia="Century Gothic" w:hAnsi="Century Gothic" w:cs="Century Gothic"/>
          <w:sz w:val="19"/>
          <w:szCs w:val="19"/>
          <w:lang w:val="en-US"/>
        </w:rPr>
        <w:t xml:space="preserve"> low cost to the economy of </w:t>
      </w:r>
      <w:r w:rsidR="3C40E624" w:rsidRPr="00E31872">
        <w:rPr>
          <w:rFonts w:ascii="Century Gothic" w:eastAsia="Century Gothic" w:hAnsi="Century Gothic" w:cs="Century Gothic"/>
          <w:b/>
          <w:sz w:val="19"/>
          <w:szCs w:val="19"/>
          <w:lang w:val="en-US"/>
        </w:rPr>
        <w:t xml:space="preserve">less than 0.5% </w:t>
      </w:r>
      <w:r w:rsidR="005A16F0" w:rsidRPr="00E31872">
        <w:rPr>
          <w:rFonts w:ascii="Century Gothic" w:eastAsia="Century Gothic" w:hAnsi="Century Gothic" w:cs="Century Gothic"/>
          <w:b/>
          <w:sz w:val="19"/>
          <w:szCs w:val="19"/>
          <w:lang w:val="en-US"/>
        </w:rPr>
        <w:t xml:space="preserve">of </w:t>
      </w:r>
      <w:r w:rsidR="3C40E624" w:rsidRPr="00E31872">
        <w:rPr>
          <w:rFonts w:ascii="Century Gothic" w:eastAsia="Century Gothic" w:hAnsi="Century Gothic" w:cs="Century Gothic"/>
          <w:b/>
          <w:sz w:val="19"/>
          <w:szCs w:val="19"/>
          <w:lang w:val="en-US"/>
        </w:rPr>
        <w:t>GDP</w:t>
      </w:r>
      <w:r w:rsidR="3C40E624" w:rsidRPr="00480CC1">
        <w:rPr>
          <w:rFonts w:ascii="Century Gothic" w:eastAsia="Century Gothic" w:hAnsi="Century Gothic" w:cs="Century Gothic"/>
          <w:sz w:val="19"/>
          <w:szCs w:val="19"/>
          <w:lang w:val="en-US"/>
        </w:rPr>
        <w:t xml:space="preserve">, and with </w:t>
      </w:r>
      <w:r w:rsidR="005A16F0" w:rsidRPr="00480CC1">
        <w:rPr>
          <w:rFonts w:ascii="Century Gothic" w:eastAsia="Century Gothic" w:hAnsi="Century Gothic" w:cs="Century Gothic"/>
          <w:sz w:val="19"/>
          <w:szCs w:val="19"/>
          <w:lang w:val="en-US"/>
        </w:rPr>
        <w:t xml:space="preserve">only </w:t>
      </w:r>
      <w:r w:rsidR="3C40E624" w:rsidRPr="00480CC1">
        <w:rPr>
          <w:rFonts w:ascii="Century Gothic" w:eastAsia="Century Gothic" w:hAnsi="Century Gothic" w:cs="Century Gothic"/>
          <w:sz w:val="19"/>
          <w:szCs w:val="19"/>
          <w:lang w:val="en-US"/>
        </w:rPr>
        <w:t xml:space="preserve">a </w:t>
      </w:r>
      <w:r w:rsidR="005A16F0" w:rsidRPr="00E31872">
        <w:rPr>
          <w:rFonts w:ascii="Century Gothic" w:eastAsia="Century Gothic" w:hAnsi="Century Gothic" w:cs="Century Gothic"/>
          <w:b/>
          <w:sz w:val="19"/>
          <w:szCs w:val="19"/>
          <w:lang w:val="en-US"/>
        </w:rPr>
        <w:t>minor</w:t>
      </w:r>
      <w:r w:rsidR="3C40E624" w:rsidRPr="00E31872">
        <w:rPr>
          <w:rFonts w:ascii="Century Gothic" w:eastAsia="Century Gothic" w:hAnsi="Century Gothic" w:cs="Century Gothic"/>
          <w:b/>
          <w:sz w:val="19"/>
          <w:szCs w:val="19"/>
          <w:lang w:val="en-US"/>
        </w:rPr>
        <w:t xml:space="preserve"> impact on </w:t>
      </w:r>
      <w:r w:rsidR="005A16F0" w:rsidRPr="00E31872">
        <w:rPr>
          <w:rFonts w:ascii="Century Gothic" w:eastAsia="Century Gothic" w:hAnsi="Century Gothic" w:cs="Century Gothic"/>
          <w:b/>
          <w:sz w:val="19"/>
          <w:szCs w:val="19"/>
          <w:lang w:val="en-US"/>
        </w:rPr>
        <w:t>consumer prices</w:t>
      </w:r>
      <w:r w:rsidR="005A16F0" w:rsidRPr="00480CC1">
        <w:rPr>
          <w:rFonts w:ascii="Century Gothic" w:eastAsia="Century Gothic" w:hAnsi="Century Gothic" w:cs="Century Gothic"/>
          <w:sz w:val="19"/>
          <w:szCs w:val="19"/>
          <w:lang w:val="en-US"/>
        </w:rPr>
        <w:t>.</w:t>
      </w:r>
    </w:p>
    <w:p w14:paraId="4B28285C" w14:textId="77777777" w:rsidR="009E5015" w:rsidRPr="00480CC1" w:rsidRDefault="009E5015" w:rsidP="000B1D55">
      <w:pPr>
        <w:spacing w:before="0" w:after="160"/>
        <w:rPr>
          <w:rFonts w:ascii="Century Gothic" w:eastAsia="Century Gothic" w:hAnsi="Century Gothic" w:cs="Century Gothic"/>
          <w:sz w:val="19"/>
          <w:szCs w:val="19"/>
          <w:lang w:val="en-US"/>
        </w:rPr>
      </w:pPr>
    </w:p>
    <w:p w14:paraId="55E223B5" w14:textId="33A9E172"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Headline summary: one paragraph version</w:t>
      </w:r>
    </w:p>
    <w:p w14:paraId="72C75419" w14:textId="4716270D" w:rsidR="005A16F0" w:rsidRPr="00480CC1" w:rsidRDefault="005A16F0" w:rsidP="00E25AC6">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The biggest challenge</w:t>
      </w:r>
      <w:r w:rsidRPr="00480CC1">
        <w:rPr>
          <w:rFonts w:ascii="Century Gothic" w:eastAsia="Century Gothic" w:hAnsi="Century Gothic" w:cs="Century Gothic"/>
          <w:sz w:val="19"/>
          <w:szCs w:val="19"/>
          <w:lang w:val="en-US"/>
        </w:rPr>
        <w:t xml:space="preserve"> in meeting the Paris Agreement lies in the harder-to-abate sectors of the economy – </w:t>
      </w:r>
      <w:r w:rsidR="007746CD">
        <w:rPr>
          <w:rFonts w:ascii="Century Gothic" w:eastAsia="Century Gothic" w:hAnsi="Century Gothic" w:cs="Century Gothic"/>
          <w:sz w:val="19"/>
          <w:szCs w:val="19"/>
          <w:lang w:val="en-US"/>
        </w:rPr>
        <w:t xml:space="preserve">in </w:t>
      </w:r>
      <w:r w:rsidRPr="00480CC1">
        <w:rPr>
          <w:rFonts w:ascii="Century Gothic" w:eastAsia="Century Gothic" w:hAnsi="Century Gothic" w:cs="Century Gothic"/>
          <w:sz w:val="19"/>
          <w:szCs w:val="19"/>
          <w:lang w:val="en-US"/>
        </w:rPr>
        <w:t>heavy industry and heavy-duty transport. Achieving net-zero CO</w:t>
      </w:r>
      <w:r w:rsidRPr="00480CC1">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 in those sectors is </w:t>
      </w:r>
      <w:r w:rsidRPr="00E31872">
        <w:rPr>
          <w:rFonts w:ascii="Century Gothic" w:eastAsia="Century Gothic" w:hAnsi="Century Gothic" w:cs="Century Gothic"/>
          <w:b/>
          <w:sz w:val="19"/>
          <w:szCs w:val="19"/>
          <w:lang w:val="en-US"/>
        </w:rPr>
        <w:t>technically and economically possible</w:t>
      </w:r>
      <w:r w:rsidRP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by mid-century</w:t>
      </w:r>
      <w:r w:rsidRPr="00480CC1">
        <w:rPr>
          <w:rFonts w:ascii="Century Gothic" w:eastAsia="Century Gothic" w:hAnsi="Century Gothic" w:cs="Century Gothic"/>
          <w:sz w:val="19"/>
          <w:szCs w:val="19"/>
          <w:lang w:val="en-US"/>
        </w:rPr>
        <w:t>.</w:t>
      </w:r>
      <w:r w:rsidR="00E25AC6" w:rsidRPr="00480CC1">
        <w:rPr>
          <w:rFonts w:ascii="Century Gothic" w:eastAsia="Century Gothic" w:hAnsi="Century Gothic" w:cs="Century Gothic"/>
          <w:sz w:val="19"/>
          <w:szCs w:val="19"/>
          <w:lang w:val="en-US"/>
        </w:rPr>
        <w:t xml:space="preserve"> </w:t>
      </w:r>
      <w:r w:rsidRPr="00480CC1">
        <w:rPr>
          <w:rFonts w:ascii="Century Gothic" w:eastAsia="Century Gothic" w:hAnsi="Century Gothic" w:cs="Century Gothic"/>
          <w:sz w:val="19"/>
          <w:szCs w:val="19"/>
          <w:lang w:val="en-US"/>
        </w:rPr>
        <w:t>The technologies required to achieve this already exist, although several still need</w:t>
      </w:r>
      <w:r w:rsidR="00E25AC6" w:rsidRPr="00480CC1">
        <w:rPr>
          <w:rFonts w:ascii="Century Gothic" w:eastAsia="Century Gothic" w:hAnsi="Century Gothic" w:cs="Century Gothic"/>
          <w:sz w:val="19"/>
          <w:szCs w:val="19"/>
          <w:lang w:val="en-US"/>
        </w:rPr>
        <w:t xml:space="preserve"> to reach commercial viability</w:t>
      </w:r>
      <w:r w:rsidR="00E25AC6" w:rsidRPr="00E31872">
        <w:rPr>
          <w:rFonts w:ascii="Century Gothic" w:eastAsia="Century Gothic" w:hAnsi="Century Gothic" w:cs="Century Gothic"/>
          <w:sz w:val="19"/>
          <w:szCs w:val="19"/>
          <w:lang w:val="en-US"/>
        </w:rPr>
        <w:t>.</w:t>
      </w:r>
      <w:r w:rsidR="00E25AC6" w:rsidRPr="00E31872">
        <w:rPr>
          <w:rFonts w:ascii="Century Gothic" w:eastAsia="Century Gothic" w:hAnsi="Century Gothic" w:cs="Century Gothic"/>
          <w:b/>
          <w:sz w:val="19"/>
          <w:szCs w:val="19"/>
          <w:lang w:val="en-US"/>
        </w:rPr>
        <w:t xml:space="preserve"> I</w:t>
      </w:r>
      <w:r w:rsidRPr="00E31872">
        <w:rPr>
          <w:rFonts w:ascii="Century Gothic" w:eastAsia="Century Gothic" w:hAnsi="Century Gothic" w:cs="Century Gothic"/>
          <w:b/>
          <w:sz w:val="19"/>
          <w:szCs w:val="19"/>
          <w:lang w:val="en-US"/>
        </w:rPr>
        <w:t xml:space="preserve">t will cost less than 0.5% of </w:t>
      </w:r>
      <w:r w:rsidR="00E25AC6" w:rsidRPr="00E31872">
        <w:rPr>
          <w:rFonts w:ascii="Century Gothic" w:eastAsia="Century Gothic" w:hAnsi="Century Gothic" w:cs="Century Gothic"/>
          <w:b/>
          <w:sz w:val="19"/>
          <w:szCs w:val="19"/>
          <w:lang w:val="en-US"/>
        </w:rPr>
        <w:t>GDP</w:t>
      </w:r>
      <w:r w:rsidR="00E25AC6" w:rsidRPr="00480CC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with only a minor impact on consumer prices.</w:t>
      </w:r>
    </w:p>
    <w:p w14:paraId="6C4F9B7D" w14:textId="483155EF" w:rsidR="17A88279" w:rsidRPr="00480CC1" w:rsidRDefault="3C40E624"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Three complementary routes</w:t>
      </w:r>
      <w:r w:rsidRPr="00480CC1">
        <w:rPr>
          <w:rFonts w:ascii="Century Gothic" w:eastAsia="Century Gothic" w:hAnsi="Century Gothic" w:cs="Century Gothic"/>
          <w:sz w:val="19"/>
          <w:szCs w:val="19"/>
          <w:lang w:val="en-US"/>
        </w:rPr>
        <w:t xml:space="preserve"> can enable the </w:t>
      </w:r>
      <w:r w:rsidR="00C93620" w:rsidRPr="00480CC1">
        <w:rPr>
          <w:rFonts w:ascii="Century Gothic" w:eastAsia="Century Gothic" w:hAnsi="Century Gothic" w:cs="Century Gothic"/>
          <w:sz w:val="19"/>
          <w:szCs w:val="19"/>
          <w:lang w:val="en-US"/>
        </w:rPr>
        <w:t xml:space="preserve">full decarbonization of </w:t>
      </w:r>
      <w:r w:rsidRPr="00480CC1">
        <w:rPr>
          <w:rFonts w:ascii="Century Gothic" w:eastAsia="Century Gothic" w:hAnsi="Century Gothic" w:cs="Century Gothic"/>
          <w:sz w:val="19"/>
          <w:szCs w:val="19"/>
          <w:lang w:val="en-US"/>
        </w:rPr>
        <w:t>harder-to-abate sectors</w:t>
      </w:r>
      <w:r w:rsidR="00C93620" w:rsidRPr="00480CC1">
        <w:rPr>
          <w:rFonts w:ascii="Century Gothic" w:eastAsia="Century Gothic" w:hAnsi="Century Gothic" w:cs="Century Gothic"/>
          <w:sz w:val="19"/>
          <w:szCs w:val="19"/>
          <w:lang w:val="en-US"/>
        </w:rPr>
        <w:t>:</w:t>
      </w:r>
    </w:p>
    <w:p w14:paraId="4C06C735" w14:textId="7569E9F5" w:rsidR="00C93620" w:rsidRPr="00480CC1" w:rsidRDefault="00CD708D" w:rsidP="00C93620">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Limiting demand growth</w:t>
      </w:r>
      <w:r w:rsidR="00C93620" w:rsidRPr="00480CC1">
        <w:rPr>
          <w:rFonts w:ascii="Century Gothic" w:eastAsia="Century Gothic" w:hAnsi="Century Gothic" w:cs="Century Gothic"/>
          <w:sz w:val="19"/>
          <w:szCs w:val="19"/>
          <w:lang w:val="en-US"/>
        </w:rPr>
        <w:t xml:space="preserve"> – i.e. reducing demand for carbon-intensive products through materials efficiency and circularity, and for carbon-intensive transport through greater logistics efficiency and modal shifts</w:t>
      </w:r>
      <w:r w:rsidR="007746CD">
        <w:rPr>
          <w:rFonts w:ascii="Century Gothic" w:eastAsia="Century Gothic" w:hAnsi="Century Gothic" w:cs="Century Gothic"/>
          <w:sz w:val="19"/>
          <w:szCs w:val="19"/>
          <w:lang w:val="en-US"/>
        </w:rPr>
        <w:t>;</w:t>
      </w:r>
    </w:p>
    <w:p w14:paraId="1E59072B" w14:textId="7AFE10C0" w:rsidR="17A88279" w:rsidRPr="00480CC1" w:rsidRDefault="00CD708D" w:rsidP="000B1D55">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Improving e</w:t>
      </w:r>
      <w:r w:rsidR="6B72C0CA" w:rsidRPr="00E31872">
        <w:rPr>
          <w:rFonts w:ascii="Century Gothic" w:eastAsia="Century Gothic" w:hAnsi="Century Gothic" w:cs="Century Gothic"/>
          <w:b/>
          <w:sz w:val="19"/>
          <w:szCs w:val="19"/>
          <w:lang w:val="en-US"/>
        </w:rPr>
        <w:t>nergy efficiency</w:t>
      </w:r>
      <w:r w:rsidR="00480CC1" w:rsidRPr="00E31872">
        <w:rPr>
          <w:rFonts w:ascii="Century Gothic" w:eastAsia="Century Gothic" w:hAnsi="Century Gothic" w:cs="Century Gothic"/>
          <w:b/>
          <w:sz w:val="19"/>
          <w:szCs w:val="19"/>
          <w:lang w:val="en-US"/>
        </w:rPr>
        <w:t xml:space="preserve"> </w:t>
      </w:r>
      <w:r w:rsidR="6B72C0CA" w:rsidRPr="00480CC1">
        <w:rPr>
          <w:rFonts w:ascii="Century Gothic" w:eastAsia="Century Gothic" w:hAnsi="Century Gothic" w:cs="Century Gothic"/>
          <w:sz w:val="19"/>
          <w:szCs w:val="19"/>
          <w:lang w:val="en-US"/>
        </w:rPr>
        <w:t>– which can enable early progress in the 2020s, while more disruptive technologies are still being developed</w:t>
      </w:r>
      <w:r w:rsidR="007746CD">
        <w:rPr>
          <w:rFonts w:ascii="Century Gothic" w:eastAsia="Century Gothic" w:hAnsi="Century Gothic" w:cs="Century Gothic"/>
          <w:sz w:val="19"/>
          <w:szCs w:val="19"/>
          <w:lang w:val="en-US"/>
        </w:rPr>
        <w:t>;</w:t>
      </w:r>
    </w:p>
    <w:p w14:paraId="41880882" w14:textId="4EB0F116" w:rsidR="17A88279" w:rsidRPr="00480CC1" w:rsidRDefault="3C40E624" w:rsidP="000B1D55">
      <w:pPr>
        <w:pStyle w:val="ListParagraph"/>
        <w:numPr>
          <w:ilvl w:val="0"/>
          <w:numId w:val="4"/>
        </w:numPr>
        <w:spacing w:before="0" w:after="160"/>
        <w:contextualSpacing w:val="0"/>
        <w:rPr>
          <w:color w:val="000000" w:themeColor="text1"/>
          <w:sz w:val="19"/>
          <w:szCs w:val="19"/>
          <w:lang w:val="en-US"/>
        </w:rPr>
      </w:pPr>
      <w:r w:rsidRPr="00E31872">
        <w:rPr>
          <w:rFonts w:ascii="Century Gothic" w:eastAsia="Century Gothic" w:hAnsi="Century Gothic" w:cs="Century Gothic"/>
          <w:b/>
          <w:sz w:val="19"/>
          <w:szCs w:val="19"/>
          <w:lang w:val="en-US"/>
        </w:rPr>
        <w:t>D</w:t>
      </w:r>
      <w:r w:rsidR="00CD708D">
        <w:rPr>
          <w:rFonts w:ascii="Century Gothic" w:eastAsia="Century Gothic" w:hAnsi="Century Gothic" w:cs="Century Gothic"/>
          <w:b/>
          <w:sz w:val="19"/>
          <w:szCs w:val="19"/>
          <w:lang w:val="en-US"/>
        </w:rPr>
        <w:t>eploying d</w:t>
      </w:r>
      <w:r w:rsidRPr="00E31872">
        <w:rPr>
          <w:rFonts w:ascii="Century Gothic" w:eastAsia="Century Gothic" w:hAnsi="Century Gothic" w:cs="Century Gothic"/>
          <w:b/>
          <w:sz w:val="19"/>
          <w:szCs w:val="19"/>
          <w:lang w:val="en-US"/>
        </w:rPr>
        <w:t>ecarbonization technologies</w:t>
      </w:r>
      <w:r w:rsidR="00C93620" w:rsidRPr="00480CC1">
        <w:rPr>
          <w:rFonts w:ascii="Century Gothic" w:eastAsia="Century Gothic" w:hAnsi="Century Gothic" w:cs="Century Gothic"/>
          <w:sz w:val="19"/>
          <w:szCs w:val="19"/>
          <w:lang w:val="en-US"/>
        </w:rPr>
        <w:t>, like clean electrification, hydrogen, bioenergy and carbon capture</w:t>
      </w:r>
      <w:r w:rsidRPr="00480CC1">
        <w:rPr>
          <w:rFonts w:ascii="Century Gothic" w:eastAsia="Century Gothic" w:hAnsi="Century Gothic" w:cs="Century Gothic"/>
          <w:sz w:val="19"/>
          <w:szCs w:val="19"/>
          <w:lang w:val="en-US"/>
        </w:rPr>
        <w:t xml:space="preserve"> – which will</w:t>
      </w:r>
      <w:r w:rsidR="00CD708D">
        <w:rPr>
          <w:rFonts w:ascii="Century Gothic" w:eastAsia="Century Gothic" w:hAnsi="Century Gothic" w:cs="Century Gothic"/>
          <w:sz w:val="19"/>
          <w:szCs w:val="19"/>
          <w:lang w:val="en-US"/>
        </w:rPr>
        <w:t xml:space="preserve"> </w:t>
      </w:r>
      <w:r w:rsidR="00C93620" w:rsidRPr="00480CC1">
        <w:rPr>
          <w:rFonts w:ascii="Century Gothic" w:eastAsia="Century Gothic" w:hAnsi="Century Gothic" w:cs="Century Gothic"/>
          <w:sz w:val="19"/>
          <w:szCs w:val="19"/>
          <w:lang w:val="en-US"/>
        </w:rPr>
        <w:t>be indispensable to reach net-</w:t>
      </w:r>
      <w:r w:rsidRPr="00480CC1">
        <w:rPr>
          <w:rFonts w:ascii="Century Gothic" w:eastAsia="Century Gothic" w:hAnsi="Century Gothic" w:cs="Century Gothic"/>
          <w:sz w:val="19"/>
          <w:szCs w:val="19"/>
          <w:lang w:val="en-US"/>
        </w:rPr>
        <w:t>zero CO</w:t>
      </w:r>
      <w:r w:rsidRPr="00480CC1">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w:t>
      </w:r>
    </w:p>
    <w:p w14:paraId="47C216E3" w14:textId="7FD0A2F6" w:rsidR="00C93620" w:rsidRPr="00480CC1" w:rsidRDefault="00C93620" w:rsidP="00C93620">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However, this vital transition will not be achieved unless policymakers, investors and businesses across the globe jointly take </w:t>
      </w:r>
      <w:r w:rsidRPr="00E31872">
        <w:rPr>
          <w:rFonts w:ascii="Century Gothic" w:eastAsia="Century Gothic" w:hAnsi="Century Gothic" w:cs="Century Gothic"/>
          <w:b/>
          <w:sz w:val="19"/>
          <w:szCs w:val="19"/>
          <w:lang w:val="en-US"/>
        </w:rPr>
        <w:t>immediate and forceful action</w:t>
      </w:r>
      <w:r w:rsidRPr="00480CC1">
        <w:rPr>
          <w:rFonts w:ascii="Century Gothic" w:eastAsia="Century Gothic" w:hAnsi="Century Gothic" w:cs="Century Gothic"/>
          <w:sz w:val="19"/>
          <w:szCs w:val="19"/>
          <w:lang w:val="en-US"/>
        </w:rPr>
        <w:t xml:space="preserve"> to transform economic systems.</w:t>
      </w:r>
    </w:p>
    <w:p w14:paraId="23CF99DB" w14:textId="50BA2B5C" w:rsidR="17A88279" w:rsidRPr="00480CC1" w:rsidRDefault="17A88279" w:rsidP="000B1D55">
      <w:pPr>
        <w:spacing w:before="0" w:after="160"/>
        <w:rPr>
          <w:rFonts w:ascii="Century Gothic" w:eastAsia="Century Gothic" w:hAnsi="Century Gothic" w:cs="Century Gothic"/>
          <w:sz w:val="19"/>
          <w:szCs w:val="19"/>
          <w:lang w:val="en-US"/>
        </w:rPr>
      </w:pPr>
    </w:p>
    <w:p w14:paraId="0D5F555F" w14:textId="210AA736" w:rsidR="17A88279" w:rsidRPr="00480CC1" w:rsidRDefault="17A88279" w:rsidP="000B1D55">
      <w:pPr>
        <w:spacing w:before="0" w:after="160"/>
        <w:rPr>
          <w:rFonts w:ascii="Century Gothic" w:eastAsia="Century Gothic" w:hAnsi="Century Gothic" w:cs="Century Gothic"/>
          <w:sz w:val="19"/>
          <w:szCs w:val="19"/>
          <w:lang w:val="en-US"/>
        </w:rPr>
      </w:pPr>
    </w:p>
    <w:p w14:paraId="7B11558A" w14:textId="188DA232" w:rsidR="17A88279" w:rsidRPr="00480CC1" w:rsidRDefault="17A88279"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br w:type="page"/>
      </w:r>
    </w:p>
    <w:p w14:paraId="4D1FD0D5" w14:textId="006A091D"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Headline summary: longer version</w:t>
      </w:r>
    </w:p>
    <w:p w14:paraId="2C50940D" w14:textId="1AA8E8C0" w:rsidR="17A88279" w:rsidRPr="00480CC1" w:rsidRDefault="66CEAE71"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The Paris Agreement committed the world to limit global warming</w:t>
      </w:r>
      <w:r w:rsidRPr="00480CC1">
        <w:rPr>
          <w:rFonts w:ascii="Century Gothic" w:eastAsia="Century Gothic" w:hAnsi="Century Gothic" w:cs="Century Gothic"/>
          <w:sz w:val="19"/>
          <w:szCs w:val="19"/>
          <w:lang w:val="en-US"/>
        </w:rPr>
        <w:t xml:space="preserve"> to well below 2°C and to keep it as close as possible to 1.5°C above preindustrial levels. The latest IPCC report has warned the world of the </w:t>
      </w:r>
      <w:r w:rsidRPr="00E31872">
        <w:rPr>
          <w:rFonts w:ascii="Century Gothic" w:eastAsia="Century Gothic" w:hAnsi="Century Gothic" w:cs="Century Gothic"/>
          <w:b/>
          <w:sz w:val="19"/>
          <w:szCs w:val="19"/>
          <w:lang w:val="en-US"/>
        </w:rPr>
        <w:t xml:space="preserve">major negative impacts on </w:t>
      </w:r>
      <w:r w:rsidR="00C93620" w:rsidRPr="00E31872">
        <w:rPr>
          <w:rFonts w:ascii="Century Gothic" w:eastAsia="Century Gothic" w:hAnsi="Century Gothic" w:cs="Century Gothic"/>
          <w:b/>
          <w:sz w:val="19"/>
          <w:szCs w:val="19"/>
          <w:lang w:val="en-US"/>
        </w:rPr>
        <w:t>humanity and the planet</w:t>
      </w:r>
      <w:r w:rsidRPr="00480CC1">
        <w:rPr>
          <w:rFonts w:ascii="Century Gothic" w:eastAsia="Century Gothic" w:hAnsi="Century Gothic" w:cs="Century Gothic"/>
          <w:sz w:val="19"/>
          <w:szCs w:val="19"/>
          <w:lang w:val="en-US"/>
        </w:rPr>
        <w:t xml:space="preserve"> of a rise in global temperatures of 1.5°C, and the even more dramatic consequences of 2°C global warming. It therefore urges the world to aim for 1.5°C and recommends achieving net zero CO</w:t>
      </w:r>
      <w:r w:rsidRPr="00480CC1">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 globally by 2050.</w:t>
      </w:r>
    </w:p>
    <w:p w14:paraId="40DCE0DD" w14:textId="1B2825CA" w:rsidR="17A88279" w:rsidRPr="00480CC1" w:rsidRDefault="6B72C0CA"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The Energy Transitions Commission (ETC)</w:t>
      </w:r>
      <w:r w:rsidRPr="00480CC1">
        <w:rPr>
          <w:rFonts w:ascii="Century Gothic" w:eastAsia="Century Gothic" w:hAnsi="Century Gothic" w:cs="Century Gothic"/>
          <w:sz w:val="19"/>
          <w:szCs w:val="19"/>
          <w:lang w:val="en-US"/>
        </w:rPr>
        <w:t xml:space="preserve"> – a coalition of business, finance and civil society leaders from across the spectrum of energy producing and using industries – supports the ideal objective of limiting global warming to 1.5°C and, at the very least, well below 2°C.</w:t>
      </w:r>
    </w:p>
    <w:p w14:paraId="6228E933" w14:textId="17F06A11" w:rsidR="17A88279" w:rsidRPr="00E31872" w:rsidRDefault="3C40E624" w:rsidP="000B1D55">
      <w:pPr>
        <w:spacing w:before="0" w:after="160"/>
        <w:rPr>
          <w:rFonts w:ascii="Century Gothic" w:eastAsia="Century Gothic" w:hAnsi="Century Gothic" w:cs="Century Gothic"/>
          <w:b/>
          <w:sz w:val="19"/>
          <w:szCs w:val="19"/>
          <w:lang w:val="en-US"/>
        </w:rPr>
      </w:pPr>
      <w:r w:rsidRPr="00480CC1">
        <w:rPr>
          <w:rFonts w:ascii="Century Gothic" w:eastAsia="Century Gothic" w:hAnsi="Century Gothic" w:cs="Century Gothic"/>
          <w:sz w:val="19"/>
          <w:szCs w:val="19"/>
          <w:lang w:val="en-US"/>
        </w:rPr>
        <w:t xml:space="preserve">To </w:t>
      </w:r>
      <w:r w:rsidR="00480CC1">
        <w:rPr>
          <w:rFonts w:ascii="Century Gothic" w:eastAsia="Century Gothic" w:hAnsi="Century Gothic" w:cs="Century Gothic"/>
          <w:sz w:val="19"/>
          <w:szCs w:val="19"/>
          <w:lang w:val="en-US"/>
        </w:rPr>
        <w:t>reach</w:t>
      </w:r>
      <w:r w:rsidRPr="00480CC1">
        <w:rPr>
          <w:rFonts w:ascii="Century Gothic" w:eastAsia="Century Gothic" w:hAnsi="Century Gothic" w:cs="Century Gothic"/>
          <w:sz w:val="19"/>
          <w:szCs w:val="19"/>
          <w:lang w:val="en-US"/>
        </w:rPr>
        <w:t xml:space="preserve"> </w:t>
      </w:r>
      <w:r w:rsidR="00480CC1">
        <w:rPr>
          <w:rFonts w:ascii="Century Gothic" w:eastAsia="Century Gothic" w:hAnsi="Century Gothic" w:cs="Century Gothic"/>
          <w:sz w:val="19"/>
          <w:szCs w:val="19"/>
          <w:lang w:val="en-US"/>
        </w:rPr>
        <w:t>this target</w:t>
      </w:r>
      <w:r w:rsidRP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it is essential for the energy and in</w:t>
      </w:r>
      <w:r w:rsidR="00C93620" w:rsidRPr="00E31872">
        <w:rPr>
          <w:rFonts w:ascii="Century Gothic" w:eastAsia="Century Gothic" w:hAnsi="Century Gothic" w:cs="Century Gothic"/>
          <w:b/>
          <w:sz w:val="19"/>
          <w:szCs w:val="19"/>
          <w:lang w:val="en-US"/>
        </w:rPr>
        <w:t>dustrial systems to achieve net-</w:t>
      </w:r>
      <w:r w:rsidRPr="00E31872">
        <w:rPr>
          <w:rFonts w:ascii="Century Gothic" w:eastAsia="Century Gothic" w:hAnsi="Century Gothic" w:cs="Century Gothic"/>
          <w:b/>
          <w:sz w:val="19"/>
          <w:szCs w:val="19"/>
          <w:lang w:val="en-US"/>
        </w:rPr>
        <w:t>zero CO</w:t>
      </w:r>
      <w:r w:rsidRPr="00E31872">
        <w:rPr>
          <w:rFonts w:ascii="Century Gothic" w:eastAsia="Century Gothic" w:hAnsi="Century Gothic" w:cs="Century Gothic"/>
          <w:b/>
          <w:sz w:val="19"/>
          <w:szCs w:val="19"/>
          <w:vertAlign w:val="subscript"/>
          <w:lang w:val="en-US"/>
        </w:rPr>
        <w:t>2</w:t>
      </w:r>
      <w:r w:rsidRPr="00E31872">
        <w:rPr>
          <w:rFonts w:ascii="Century Gothic" w:eastAsia="Century Gothic" w:hAnsi="Century Gothic" w:cs="Century Gothic"/>
          <w:b/>
          <w:sz w:val="19"/>
          <w:szCs w:val="19"/>
          <w:lang w:val="en-US"/>
        </w:rPr>
        <w:t xml:space="preserve"> emissions </w:t>
      </w:r>
      <w:r w:rsidR="00C93620" w:rsidRPr="00E31872">
        <w:rPr>
          <w:rFonts w:ascii="Century Gothic" w:eastAsia="Century Gothic" w:hAnsi="Century Gothic" w:cs="Century Gothic"/>
          <w:b/>
          <w:sz w:val="19"/>
          <w:szCs w:val="19"/>
          <w:lang w:val="en-US"/>
        </w:rPr>
        <w:t>with</w:t>
      </w:r>
      <w:r w:rsidRPr="00E31872">
        <w:rPr>
          <w:rFonts w:ascii="Century Gothic" w:eastAsia="Century Gothic" w:hAnsi="Century Gothic" w:cs="Century Gothic"/>
          <w:b/>
          <w:sz w:val="19"/>
          <w:szCs w:val="19"/>
          <w:lang w:val="en-US"/>
        </w:rPr>
        <w:t>in themselves</w:t>
      </w:r>
      <w:r w:rsidRPr="00480CC1">
        <w:rPr>
          <w:rFonts w:ascii="Century Gothic" w:eastAsia="Century Gothic" w:hAnsi="Century Gothic" w:cs="Century Gothic"/>
          <w:sz w:val="19"/>
          <w:szCs w:val="19"/>
          <w:lang w:val="en-US"/>
        </w:rPr>
        <w:t xml:space="preserve"> – i.e. without permanently relying on the purchase of offsets from the land use sector. The ETC strongly believes that this is </w:t>
      </w:r>
      <w:r w:rsidRPr="00E31872">
        <w:rPr>
          <w:rFonts w:ascii="Century Gothic" w:eastAsia="Century Gothic" w:hAnsi="Century Gothic" w:cs="Century Gothic"/>
          <w:b/>
          <w:sz w:val="19"/>
          <w:szCs w:val="19"/>
          <w:lang w:val="en-US"/>
        </w:rPr>
        <w:t>achievable by 2050 in developed economies and</w:t>
      </w:r>
      <w:r w:rsidR="00C93620" w:rsidRPr="00E31872">
        <w:rPr>
          <w:rFonts w:ascii="Century Gothic" w:eastAsia="Century Gothic" w:hAnsi="Century Gothic" w:cs="Century Gothic"/>
          <w:b/>
          <w:sz w:val="19"/>
          <w:szCs w:val="19"/>
          <w:lang w:val="en-US"/>
        </w:rPr>
        <w:t xml:space="preserve"> 2060 in developing economies.</w:t>
      </w:r>
    </w:p>
    <w:p w14:paraId="6743C55E" w14:textId="46DABEF4" w:rsidR="17A88279" w:rsidRPr="00480CC1" w:rsidRDefault="00C93620"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To reach a zero-carbon economy, we </w:t>
      </w:r>
      <w:proofErr w:type="gramStart"/>
      <w:r w:rsidRPr="00480CC1">
        <w:rPr>
          <w:rFonts w:ascii="Century Gothic" w:eastAsia="Century Gothic" w:hAnsi="Century Gothic" w:cs="Century Gothic"/>
          <w:sz w:val="19"/>
          <w:szCs w:val="19"/>
          <w:lang w:val="en-US"/>
        </w:rPr>
        <w:t>have to</w:t>
      </w:r>
      <w:proofErr w:type="gramEnd"/>
      <w:r w:rsidR="3C40E624" w:rsidRPr="00480CC1">
        <w:rPr>
          <w:rFonts w:ascii="Century Gothic" w:eastAsia="Century Gothic" w:hAnsi="Century Gothic" w:cs="Century Gothic"/>
          <w:sz w:val="19"/>
          <w:szCs w:val="19"/>
          <w:lang w:val="en-US"/>
        </w:rPr>
        <w:t xml:space="preserve"> reduce and eventually eliminate emissions from what we have labelled </w:t>
      </w:r>
      <w:r w:rsidR="3C40E624" w:rsidRPr="00E31872">
        <w:rPr>
          <w:rFonts w:ascii="Century Gothic" w:eastAsia="Century Gothic" w:hAnsi="Century Gothic" w:cs="Century Gothic"/>
          <w:b/>
          <w:sz w:val="19"/>
          <w:szCs w:val="19"/>
          <w:lang w:val="en-US"/>
        </w:rPr>
        <w:t>the “harder-to-abate” sectors</w:t>
      </w:r>
      <w:r w:rsidR="00480CC1" w:rsidRPr="00E31872">
        <w:rPr>
          <w:rFonts w:ascii="Century Gothic" w:eastAsia="Century Gothic" w:hAnsi="Century Gothic" w:cs="Century Gothic"/>
          <w:b/>
          <w:sz w:val="19"/>
          <w:szCs w:val="19"/>
          <w:lang w:val="en-US"/>
        </w:rPr>
        <w:t xml:space="preserve"> of the economy</w:t>
      </w:r>
      <w:r w:rsidR="3C40E624" w:rsidRPr="00480CC1">
        <w:rPr>
          <w:rFonts w:ascii="Century Gothic" w:eastAsia="Century Gothic" w:hAnsi="Century Gothic" w:cs="Century Gothic"/>
          <w:sz w:val="19"/>
          <w:szCs w:val="19"/>
          <w:lang w:val="en-US"/>
        </w:rPr>
        <w:t xml:space="preserve"> in heavy industry (cement, steel and chemicals) and </w:t>
      </w:r>
      <w:r w:rsidR="00480CC1" w:rsidRPr="00480CC1">
        <w:rPr>
          <w:rFonts w:ascii="Century Gothic" w:eastAsia="Century Gothic" w:hAnsi="Century Gothic" w:cs="Century Gothic"/>
          <w:sz w:val="19"/>
          <w:szCs w:val="19"/>
          <w:lang w:val="en-US"/>
        </w:rPr>
        <w:t>heavy-duty</w:t>
      </w:r>
      <w:r w:rsidR="3C40E624" w:rsidRPr="00480CC1">
        <w:rPr>
          <w:rFonts w:ascii="Century Gothic" w:eastAsia="Century Gothic" w:hAnsi="Century Gothic" w:cs="Century Gothic"/>
          <w:sz w:val="19"/>
          <w:szCs w:val="19"/>
          <w:lang w:val="en-US"/>
        </w:rPr>
        <w:t xml:space="preserve"> transport (trucking, shipping and aviation). These s</w:t>
      </w:r>
      <w:r w:rsidR="00480CC1" w:rsidRPr="00480CC1">
        <w:rPr>
          <w:rFonts w:ascii="Century Gothic" w:eastAsia="Century Gothic" w:hAnsi="Century Gothic" w:cs="Century Gothic"/>
          <w:sz w:val="19"/>
          <w:szCs w:val="19"/>
          <w:lang w:val="en-US"/>
        </w:rPr>
        <w:t xml:space="preserve">ectors currently </w:t>
      </w:r>
      <w:r w:rsidR="00480CC1" w:rsidRPr="007746CD">
        <w:rPr>
          <w:rFonts w:ascii="Century Gothic" w:eastAsia="Century Gothic" w:hAnsi="Century Gothic" w:cs="Century Gothic"/>
          <w:b/>
          <w:sz w:val="19"/>
          <w:szCs w:val="19"/>
          <w:lang w:val="en-US"/>
        </w:rPr>
        <w:t>account for 10</w:t>
      </w:r>
      <w:r w:rsidR="007746CD" w:rsidRPr="007746CD">
        <w:rPr>
          <w:rFonts w:ascii="Century Gothic" w:eastAsia="Century Gothic" w:hAnsi="Century Gothic" w:cs="Century Gothic"/>
          <w:b/>
          <w:sz w:val="19"/>
          <w:szCs w:val="19"/>
          <w:lang w:val="en-US"/>
        </w:rPr>
        <w:t>Gt</w:t>
      </w:r>
      <w:r w:rsidR="007746CD">
        <w:rPr>
          <w:rFonts w:ascii="Century Gothic" w:eastAsia="Century Gothic" w:hAnsi="Century Gothic" w:cs="Century Gothic"/>
          <w:b/>
          <w:sz w:val="19"/>
          <w:szCs w:val="19"/>
          <w:lang w:val="en-US"/>
        </w:rPr>
        <w:t xml:space="preserve"> of</w:t>
      </w:r>
      <w:r w:rsidR="007746CD" w:rsidRPr="007746CD">
        <w:rPr>
          <w:rFonts w:ascii="Century Gothic" w:eastAsia="Century Gothic" w:hAnsi="Century Gothic" w:cs="Century Gothic"/>
          <w:b/>
          <w:sz w:val="19"/>
          <w:szCs w:val="19"/>
          <w:lang w:val="en-US"/>
        </w:rPr>
        <w:t xml:space="preserve"> CO</w:t>
      </w:r>
      <w:r w:rsidR="007746CD" w:rsidRPr="007746CD">
        <w:rPr>
          <w:rFonts w:ascii="Century Gothic" w:eastAsia="Century Gothic" w:hAnsi="Century Gothic" w:cs="Century Gothic"/>
          <w:b/>
          <w:sz w:val="19"/>
          <w:szCs w:val="19"/>
          <w:vertAlign w:val="subscript"/>
          <w:lang w:val="en-US"/>
        </w:rPr>
        <w:t>2</w:t>
      </w:r>
      <w:r w:rsidR="007746CD" w:rsidRPr="007746CD">
        <w:rPr>
          <w:rFonts w:ascii="Century Gothic" w:eastAsia="Century Gothic" w:hAnsi="Century Gothic" w:cs="Century Gothic"/>
          <w:b/>
          <w:sz w:val="19"/>
          <w:szCs w:val="19"/>
          <w:lang w:val="en-US"/>
        </w:rPr>
        <w:t xml:space="preserve"> emissions</w:t>
      </w:r>
      <w:r w:rsidR="007746CD">
        <w:rPr>
          <w:rFonts w:ascii="Century Gothic" w:eastAsia="Century Gothic" w:hAnsi="Century Gothic" w:cs="Century Gothic"/>
          <w:b/>
          <w:sz w:val="19"/>
          <w:szCs w:val="19"/>
          <w:lang w:val="en-US"/>
        </w:rPr>
        <w:t xml:space="preserve"> </w:t>
      </w:r>
      <w:r w:rsidR="007746CD" w:rsidRPr="007746CD">
        <w:rPr>
          <w:rFonts w:ascii="Century Gothic" w:eastAsia="Century Gothic" w:hAnsi="Century Gothic" w:cs="Century Gothic"/>
          <w:sz w:val="19"/>
          <w:szCs w:val="19"/>
          <w:lang w:val="en-US"/>
        </w:rPr>
        <w:t>(30%</w:t>
      </w:r>
      <w:r w:rsidR="3C40E624" w:rsidRPr="007746CD">
        <w:rPr>
          <w:rFonts w:ascii="Century Gothic" w:eastAsia="Century Gothic" w:hAnsi="Century Gothic" w:cs="Century Gothic"/>
          <w:sz w:val="19"/>
          <w:szCs w:val="19"/>
          <w:lang w:val="en-US"/>
        </w:rPr>
        <w:t xml:space="preserve"> of total</w:t>
      </w:r>
      <w:r w:rsidR="007746CD">
        <w:rPr>
          <w:rFonts w:ascii="Century Gothic" w:eastAsia="Century Gothic" w:hAnsi="Century Gothic" w:cs="Century Gothic"/>
          <w:sz w:val="19"/>
          <w:szCs w:val="19"/>
          <w:lang w:val="en-US"/>
        </w:rPr>
        <w:t xml:space="preserve"> CO</w:t>
      </w:r>
      <w:r w:rsidR="007746CD" w:rsidRPr="007746CD">
        <w:rPr>
          <w:rFonts w:ascii="Century Gothic" w:eastAsia="Century Gothic" w:hAnsi="Century Gothic" w:cs="Century Gothic"/>
          <w:sz w:val="19"/>
          <w:szCs w:val="19"/>
          <w:vertAlign w:val="subscript"/>
          <w:lang w:val="en-US"/>
        </w:rPr>
        <w:t>2</w:t>
      </w:r>
      <w:r w:rsidR="007746CD">
        <w:rPr>
          <w:rFonts w:ascii="Century Gothic" w:eastAsia="Century Gothic" w:hAnsi="Century Gothic" w:cs="Century Gothic"/>
          <w:sz w:val="19"/>
          <w:szCs w:val="19"/>
          <w:lang w:val="en-US"/>
        </w:rPr>
        <w:t xml:space="preserve"> emissions</w:t>
      </w:r>
      <w:r w:rsidR="3C40E624" w:rsidRPr="007746CD">
        <w:rPr>
          <w:rFonts w:ascii="Century Gothic" w:eastAsia="Century Gothic" w:hAnsi="Century Gothic" w:cs="Century Gothic"/>
          <w:b/>
          <w:sz w:val="19"/>
          <w:szCs w:val="19"/>
          <w:lang w:val="en-US"/>
        </w:rPr>
        <w:t xml:space="preserve"> </w:t>
      </w:r>
      <w:r w:rsidR="00D75F63">
        <w:rPr>
          <w:rFonts w:ascii="Century Gothic" w:eastAsia="Century Gothic" w:hAnsi="Century Gothic" w:cs="Century Gothic"/>
          <w:sz w:val="19"/>
          <w:szCs w:val="19"/>
          <w:lang w:val="en-US"/>
        </w:rPr>
        <w:t>from the energy and industrial systems</w:t>
      </w:r>
      <w:r w:rsidR="007746CD">
        <w:rPr>
          <w:rFonts w:ascii="Century Gothic" w:eastAsia="Century Gothic" w:hAnsi="Century Gothic" w:cs="Century Gothic"/>
          <w:sz w:val="19"/>
          <w:szCs w:val="19"/>
          <w:lang w:val="en-US"/>
        </w:rPr>
        <w:t>)</w:t>
      </w:r>
      <w:r w:rsidR="3C40E624" w:rsidRPr="00480CC1">
        <w:rPr>
          <w:rFonts w:ascii="Century Gothic" w:eastAsia="Century Gothic" w:hAnsi="Century Gothic" w:cs="Century Gothic"/>
          <w:sz w:val="19"/>
          <w:szCs w:val="19"/>
          <w:lang w:val="en-US"/>
        </w:rPr>
        <w:t>, but</w:t>
      </w:r>
      <w:r w:rsidR="00480CC1" w:rsidRPr="00480CC1">
        <w:rPr>
          <w:rFonts w:ascii="Century Gothic" w:eastAsia="Century Gothic" w:hAnsi="Century Gothic" w:cs="Century Gothic"/>
          <w:sz w:val="19"/>
          <w:szCs w:val="19"/>
          <w:lang w:val="en-US"/>
        </w:rPr>
        <w:t xml:space="preserve"> their share of remaining emissions will grow as other sectors, like power, get decarbonized</w:t>
      </w:r>
      <w:r w:rsidR="3C40E624" w:rsidRPr="00480CC1">
        <w:rPr>
          <w:rFonts w:ascii="Century Gothic" w:eastAsia="Century Gothic" w:hAnsi="Century Gothic" w:cs="Century Gothic"/>
          <w:sz w:val="19"/>
          <w:szCs w:val="19"/>
          <w:lang w:val="en-US"/>
        </w:rPr>
        <w:t>. To date, many national strategies – as set out in Nationally Determined Contributions (NDC) to the P</w:t>
      </w:r>
      <w:r w:rsidR="00480CC1">
        <w:rPr>
          <w:rFonts w:ascii="Century Gothic" w:eastAsia="Century Gothic" w:hAnsi="Century Gothic" w:cs="Century Gothic"/>
          <w:sz w:val="19"/>
          <w:szCs w:val="19"/>
          <w:lang w:val="en-US"/>
        </w:rPr>
        <w:t>aris A</w:t>
      </w:r>
      <w:r w:rsidR="3C40E624" w:rsidRPr="00480CC1">
        <w:rPr>
          <w:rFonts w:ascii="Century Gothic" w:eastAsia="Century Gothic" w:hAnsi="Century Gothic" w:cs="Century Gothic"/>
          <w:sz w:val="19"/>
          <w:szCs w:val="19"/>
          <w:lang w:val="en-US"/>
        </w:rPr>
        <w:t>greement – focus little attention on these sectors.</w:t>
      </w:r>
    </w:p>
    <w:p w14:paraId="3D8E7C03" w14:textId="01421F04" w:rsidR="00480CC1" w:rsidRPr="00480CC1" w:rsidRDefault="00480CC1" w:rsidP="00480CC1">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The ETC’s latest report “Mission Possible” sets out </w:t>
      </w:r>
      <w:r w:rsidRPr="00E31872">
        <w:rPr>
          <w:rFonts w:ascii="Century Gothic" w:eastAsia="Century Gothic" w:hAnsi="Century Gothic" w:cs="Century Gothic"/>
          <w:b/>
          <w:sz w:val="19"/>
          <w:szCs w:val="19"/>
          <w:lang w:val="en-US"/>
        </w:rPr>
        <w:t>an optimistic but realistic message</w:t>
      </w:r>
      <w:r>
        <w:rPr>
          <w:rFonts w:ascii="Century Gothic" w:eastAsia="Century Gothic" w:hAnsi="Century Gothic" w:cs="Century Gothic"/>
          <w:sz w:val="19"/>
          <w:szCs w:val="19"/>
          <w:lang w:val="en-US"/>
        </w:rPr>
        <w:t xml:space="preserve"> – </w:t>
      </w:r>
      <w:r w:rsidRPr="00E31872">
        <w:rPr>
          <w:rFonts w:ascii="Century Gothic" w:eastAsia="Century Gothic" w:hAnsi="Century Gothic" w:cs="Century Gothic"/>
          <w:sz w:val="19"/>
          <w:szCs w:val="19"/>
          <w:lang w:val="en-US"/>
        </w:rPr>
        <w:t xml:space="preserve">it is </w:t>
      </w:r>
      <w:r w:rsidRPr="00E31872">
        <w:rPr>
          <w:rFonts w:ascii="Century Gothic" w:eastAsia="Century Gothic" w:hAnsi="Century Gothic" w:cs="Century Gothic"/>
          <w:b/>
          <w:sz w:val="19"/>
          <w:szCs w:val="19"/>
          <w:lang w:val="en-US"/>
        </w:rPr>
        <w:t>technically possible</w:t>
      </w:r>
      <w:r w:rsidRPr="00E31872">
        <w:rPr>
          <w:rFonts w:ascii="Century Gothic" w:eastAsia="Century Gothic" w:hAnsi="Century Gothic" w:cs="Century Gothic"/>
          <w:sz w:val="19"/>
          <w:szCs w:val="19"/>
          <w:lang w:val="en-US"/>
        </w:rPr>
        <w:t xml:space="preserve"> to decarbonize the harder-to-abate sectors of the economy by mid-century, at a low cost</w:t>
      </w:r>
      <w:r w:rsidRPr="00480CC1">
        <w:rPr>
          <w:rFonts w:ascii="Century Gothic" w:eastAsia="Century Gothic" w:hAnsi="Century Gothic" w:cs="Century Gothic"/>
          <w:sz w:val="19"/>
          <w:szCs w:val="19"/>
          <w:lang w:val="en-US"/>
        </w:rPr>
        <w:t xml:space="preserve"> of </w:t>
      </w:r>
      <w:r w:rsidRPr="00E31872">
        <w:rPr>
          <w:rFonts w:ascii="Century Gothic" w:eastAsia="Century Gothic" w:hAnsi="Century Gothic" w:cs="Century Gothic"/>
          <w:b/>
          <w:sz w:val="19"/>
          <w:szCs w:val="19"/>
          <w:lang w:val="en-US"/>
        </w:rPr>
        <w:t>less than 0.5% of GDP</w:t>
      </w:r>
      <w:r w:rsidRPr="00480CC1">
        <w:rPr>
          <w:rFonts w:ascii="Century Gothic" w:eastAsia="Century Gothic" w:hAnsi="Century Gothic" w:cs="Century Gothic"/>
          <w:sz w:val="19"/>
          <w:szCs w:val="19"/>
          <w:lang w:val="en-US"/>
        </w:rPr>
        <w:t xml:space="preserve">, and with only a </w:t>
      </w:r>
      <w:r w:rsidRPr="00E31872">
        <w:rPr>
          <w:rFonts w:ascii="Century Gothic" w:eastAsia="Century Gothic" w:hAnsi="Century Gothic" w:cs="Century Gothic"/>
          <w:b/>
          <w:sz w:val="19"/>
          <w:szCs w:val="19"/>
          <w:lang w:val="en-US"/>
        </w:rPr>
        <w:t>minor impact on consumer prices</w:t>
      </w:r>
      <w:r w:rsidRPr="00480CC1">
        <w:rPr>
          <w:rFonts w:ascii="Century Gothic" w:eastAsia="Century Gothic" w:hAnsi="Century Gothic" w:cs="Century Gothic"/>
          <w:sz w:val="19"/>
          <w:szCs w:val="19"/>
          <w:lang w:val="en-US"/>
        </w:rPr>
        <w:t>.</w:t>
      </w:r>
      <w:r>
        <w:rPr>
          <w:rFonts w:ascii="Century Gothic" w:eastAsia="Century Gothic" w:hAnsi="Century Gothic" w:cs="Century Gothic"/>
          <w:sz w:val="19"/>
          <w:szCs w:val="19"/>
          <w:lang w:val="en-US"/>
        </w:rPr>
        <w:t xml:space="preserve"> </w:t>
      </w:r>
      <w:r w:rsidRPr="00480CC1">
        <w:rPr>
          <w:rFonts w:ascii="Century Gothic" w:eastAsia="Century Gothic" w:hAnsi="Century Gothic" w:cs="Century Gothic"/>
          <w:sz w:val="19"/>
          <w:szCs w:val="19"/>
          <w:lang w:val="en-US"/>
        </w:rPr>
        <w:t>The technologies required</w:t>
      </w:r>
      <w:r>
        <w:rPr>
          <w:rFonts w:ascii="Century Gothic" w:eastAsia="Century Gothic" w:hAnsi="Century Gothic" w:cs="Century Gothic"/>
          <w:sz w:val="19"/>
          <w:szCs w:val="19"/>
          <w:lang w:val="en-US"/>
        </w:rPr>
        <w:t xml:space="preserve"> to achieve this already exist – </w:t>
      </w:r>
      <w:r w:rsidRPr="00480CC1">
        <w:rPr>
          <w:rFonts w:ascii="Century Gothic" w:eastAsia="Century Gothic" w:hAnsi="Century Gothic" w:cs="Century Gothic"/>
          <w:sz w:val="19"/>
          <w:szCs w:val="19"/>
          <w:lang w:val="en-US"/>
        </w:rPr>
        <w:t xml:space="preserve">although several still need to reach commercial viability </w:t>
      </w:r>
      <w:r>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and </w:t>
      </w:r>
      <w:r w:rsidR="00E31872">
        <w:rPr>
          <w:rFonts w:ascii="Century Gothic" w:eastAsia="Century Gothic" w:hAnsi="Century Gothic" w:cs="Century Gothic"/>
          <w:sz w:val="19"/>
          <w:szCs w:val="19"/>
          <w:lang w:val="en-US"/>
        </w:rPr>
        <w:t>the feasibility of the</w:t>
      </w:r>
      <w:r w:rsidRPr="00480CC1">
        <w:rPr>
          <w:rFonts w:ascii="Century Gothic" w:eastAsia="Century Gothic" w:hAnsi="Century Gothic" w:cs="Century Gothic"/>
          <w:sz w:val="19"/>
          <w:szCs w:val="19"/>
          <w:lang w:val="en-US"/>
        </w:rPr>
        <w:t xml:space="preserve"> transition does not rely on the assumption that there will be fundamental and currently unknown research breakthroughs.</w:t>
      </w:r>
    </w:p>
    <w:p w14:paraId="1E3846B9" w14:textId="77777777" w:rsidR="00480CC1" w:rsidRPr="00480CC1" w:rsidRDefault="00480CC1" w:rsidP="00480CC1">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Three complementary routes</w:t>
      </w:r>
      <w:r w:rsidRPr="00480CC1">
        <w:rPr>
          <w:rFonts w:ascii="Century Gothic" w:eastAsia="Century Gothic" w:hAnsi="Century Gothic" w:cs="Century Gothic"/>
          <w:sz w:val="19"/>
          <w:szCs w:val="19"/>
          <w:lang w:val="en-US"/>
        </w:rPr>
        <w:t xml:space="preserve"> can enable the full decarbonization of harder-to-abate sectors:</w:t>
      </w:r>
    </w:p>
    <w:p w14:paraId="6FFDF38E" w14:textId="282B32D4" w:rsidR="00480CC1" w:rsidRPr="00480CC1" w:rsidRDefault="00CD708D" w:rsidP="00480CC1">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Limiting demand growth</w:t>
      </w:r>
      <w:r w:rsidR="00480CC1" w:rsidRPr="00480CC1">
        <w:rPr>
          <w:rFonts w:ascii="Century Gothic" w:eastAsia="Century Gothic" w:hAnsi="Century Gothic" w:cs="Century Gothic"/>
          <w:sz w:val="19"/>
          <w:szCs w:val="19"/>
          <w:lang w:val="en-US"/>
        </w:rPr>
        <w:t xml:space="preserve"> – i.e. reducing demand for carbon-intensive products through materials efficiency and circularity, and for carbon-intensive transport through greater logistics efficiency and modal shifts</w:t>
      </w:r>
      <w:r w:rsidR="007746CD">
        <w:rPr>
          <w:rFonts w:ascii="Century Gothic" w:eastAsia="Century Gothic" w:hAnsi="Century Gothic" w:cs="Century Gothic"/>
          <w:sz w:val="19"/>
          <w:szCs w:val="19"/>
          <w:lang w:val="en-US"/>
        </w:rPr>
        <w:t>;</w:t>
      </w:r>
    </w:p>
    <w:p w14:paraId="6CD4B38E" w14:textId="68E1D17B" w:rsidR="00480CC1" w:rsidRPr="00480CC1" w:rsidRDefault="00CD708D" w:rsidP="00480CC1">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Improving energy efficiency</w:t>
      </w:r>
      <w:r w:rsidR="00480CC1" w:rsidRPr="00480CC1">
        <w:rPr>
          <w:rFonts w:ascii="Century Gothic" w:eastAsia="Century Gothic" w:hAnsi="Century Gothic" w:cs="Century Gothic"/>
          <w:sz w:val="19"/>
          <w:szCs w:val="19"/>
          <w:lang w:val="en-US"/>
        </w:rPr>
        <w:t xml:space="preserve"> – which can enable early progress in the 2020s, while more disruptive technologies are still being developed</w:t>
      </w:r>
      <w:r w:rsidR="007746CD">
        <w:rPr>
          <w:rFonts w:ascii="Century Gothic" w:eastAsia="Century Gothic" w:hAnsi="Century Gothic" w:cs="Century Gothic"/>
          <w:sz w:val="19"/>
          <w:szCs w:val="19"/>
          <w:lang w:val="en-US"/>
        </w:rPr>
        <w:t>;</w:t>
      </w:r>
    </w:p>
    <w:p w14:paraId="5FE742DB" w14:textId="2511BE62" w:rsidR="00480CC1" w:rsidRPr="00480CC1" w:rsidRDefault="00CD708D" w:rsidP="00480CC1">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Deploying d</w:t>
      </w:r>
      <w:r w:rsidR="00480CC1" w:rsidRPr="00E31872">
        <w:rPr>
          <w:rFonts w:ascii="Century Gothic" w:eastAsia="Century Gothic" w:hAnsi="Century Gothic" w:cs="Century Gothic"/>
          <w:b/>
          <w:sz w:val="19"/>
          <w:szCs w:val="19"/>
          <w:lang w:val="en-US"/>
        </w:rPr>
        <w:t>ecarbonization technologies</w:t>
      </w:r>
      <w:r w:rsidR="00480CC1" w:rsidRPr="00480CC1">
        <w:rPr>
          <w:rFonts w:ascii="Century Gothic" w:eastAsia="Century Gothic" w:hAnsi="Century Gothic" w:cs="Century Gothic"/>
          <w:sz w:val="19"/>
          <w:szCs w:val="19"/>
          <w:lang w:val="en-US"/>
        </w:rPr>
        <w:t>, like clean electrification, hydrogen, bioenergy and carbon</w:t>
      </w:r>
      <w:r w:rsidR="007746CD">
        <w:rPr>
          <w:rFonts w:ascii="Century Gothic" w:eastAsia="Century Gothic" w:hAnsi="Century Gothic" w:cs="Century Gothic"/>
          <w:sz w:val="19"/>
          <w:szCs w:val="19"/>
          <w:lang w:val="en-US"/>
        </w:rPr>
        <w:t xml:space="preserve"> capture </w:t>
      </w:r>
      <w:r>
        <w:rPr>
          <w:rFonts w:ascii="Century Gothic" w:eastAsia="Century Gothic" w:hAnsi="Century Gothic" w:cs="Century Gothic"/>
          <w:sz w:val="19"/>
          <w:szCs w:val="19"/>
          <w:lang w:val="en-US"/>
        </w:rPr>
        <w:t xml:space="preserve">– which will </w:t>
      </w:r>
      <w:r w:rsidR="007746CD" w:rsidRPr="00480CC1">
        <w:rPr>
          <w:rFonts w:ascii="Century Gothic" w:eastAsia="Century Gothic" w:hAnsi="Century Gothic" w:cs="Century Gothic"/>
          <w:sz w:val="19"/>
          <w:szCs w:val="19"/>
          <w:lang w:val="en-US"/>
        </w:rPr>
        <w:t>be indispensable to reach net-zero CO</w:t>
      </w:r>
      <w:r w:rsidR="007746CD" w:rsidRPr="00480CC1">
        <w:rPr>
          <w:rFonts w:ascii="Century Gothic" w:eastAsia="Century Gothic" w:hAnsi="Century Gothic" w:cs="Century Gothic"/>
          <w:sz w:val="19"/>
          <w:szCs w:val="19"/>
          <w:vertAlign w:val="subscript"/>
          <w:lang w:val="en-US"/>
        </w:rPr>
        <w:t>2</w:t>
      </w:r>
      <w:r w:rsidR="007746CD" w:rsidRPr="00480CC1">
        <w:rPr>
          <w:rFonts w:ascii="Century Gothic" w:eastAsia="Century Gothic" w:hAnsi="Century Gothic" w:cs="Century Gothic"/>
          <w:sz w:val="19"/>
          <w:szCs w:val="19"/>
          <w:lang w:val="en-US"/>
        </w:rPr>
        <w:t xml:space="preserve"> emissions.</w:t>
      </w:r>
    </w:p>
    <w:p w14:paraId="752CC55D" w14:textId="74E3A148" w:rsidR="17A88279" w:rsidRPr="00480CC1" w:rsidRDefault="00E31872"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Slowing down the growth in demand</w:t>
      </w:r>
      <w:r w:rsidRP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for carbon-intensive materials and mobility services</w:t>
      </w:r>
      <w:r>
        <w:rPr>
          <w:rFonts w:ascii="Century Gothic" w:eastAsia="Century Gothic" w:hAnsi="Century Gothic" w:cs="Century Gothic"/>
          <w:sz w:val="19"/>
          <w:szCs w:val="19"/>
          <w:lang w:val="en-US"/>
        </w:rPr>
        <w:t xml:space="preserve">, and accelerating </w:t>
      </w:r>
      <w:r w:rsidR="00480CC1">
        <w:rPr>
          <w:rFonts w:ascii="Century Gothic" w:eastAsia="Century Gothic" w:hAnsi="Century Gothic" w:cs="Century Gothic"/>
          <w:sz w:val="19"/>
          <w:szCs w:val="19"/>
          <w:lang w:val="en-US"/>
        </w:rPr>
        <w:t xml:space="preserve">energy efficiency improvement can significantly reduce the scale at which decarbonization technologies need to be </w:t>
      </w:r>
      <w:proofErr w:type="gramStart"/>
      <w:r w:rsidR="00480CC1">
        <w:rPr>
          <w:rFonts w:ascii="Century Gothic" w:eastAsia="Century Gothic" w:hAnsi="Century Gothic" w:cs="Century Gothic"/>
          <w:sz w:val="19"/>
          <w:szCs w:val="19"/>
          <w:lang w:val="en-US"/>
        </w:rPr>
        <w:t>deployed, and</w:t>
      </w:r>
      <w:proofErr w:type="gramEnd"/>
      <w:r w:rsid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bring down</w:t>
      </w:r>
      <w:r w:rsidR="00480CC1" w:rsidRPr="00E31872">
        <w:rPr>
          <w:rFonts w:ascii="Century Gothic" w:eastAsia="Century Gothic" w:hAnsi="Century Gothic" w:cs="Century Gothic"/>
          <w:b/>
          <w:sz w:val="19"/>
          <w:szCs w:val="19"/>
          <w:lang w:val="en-US"/>
        </w:rPr>
        <w:t xml:space="preserve"> the cost of decarbonizing harder-to-abate sectors by </w:t>
      </w:r>
      <w:r w:rsidRPr="00E31872">
        <w:rPr>
          <w:rFonts w:ascii="Century Gothic" w:eastAsia="Century Gothic" w:hAnsi="Century Gothic" w:cs="Century Gothic"/>
          <w:b/>
          <w:sz w:val="19"/>
          <w:szCs w:val="19"/>
          <w:lang w:val="en-US"/>
        </w:rPr>
        <w:t>up to 45%</w:t>
      </w:r>
      <w:r>
        <w:rPr>
          <w:rFonts w:ascii="Century Gothic" w:eastAsia="Century Gothic" w:hAnsi="Century Gothic" w:cs="Century Gothic"/>
          <w:sz w:val="19"/>
          <w:szCs w:val="19"/>
          <w:lang w:val="en-US"/>
        </w:rPr>
        <w:t>.</w:t>
      </w:r>
    </w:p>
    <w:p w14:paraId="7F1D33BB" w14:textId="77777777" w:rsidR="00E31872" w:rsidRPr="00480CC1" w:rsidRDefault="00E31872" w:rsidP="00E31872">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However, this vital transition will not be achieved unless policymakers, investors and businesses across the globe jointly take </w:t>
      </w:r>
      <w:r w:rsidRPr="00E31872">
        <w:rPr>
          <w:rFonts w:ascii="Century Gothic" w:eastAsia="Century Gothic" w:hAnsi="Century Gothic" w:cs="Century Gothic"/>
          <w:b/>
          <w:sz w:val="19"/>
          <w:szCs w:val="19"/>
          <w:lang w:val="en-US"/>
        </w:rPr>
        <w:t>immediate and forceful action</w:t>
      </w:r>
      <w:r w:rsidRPr="00480CC1">
        <w:rPr>
          <w:rFonts w:ascii="Century Gothic" w:eastAsia="Century Gothic" w:hAnsi="Century Gothic" w:cs="Century Gothic"/>
          <w:sz w:val="19"/>
          <w:szCs w:val="19"/>
          <w:lang w:val="en-US"/>
        </w:rPr>
        <w:t xml:space="preserve"> to transform economic systems.</w:t>
      </w:r>
    </w:p>
    <w:p w14:paraId="5B9D7159" w14:textId="22B7EDBF"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w:t>
      </w:r>
      <w:r w:rsidR="00E31872">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Mission Possible</w:t>
      </w:r>
      <w:r w:rsidR="00E31872">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report therefore describes in turn:</w:t>
      </w:r>
    </w:p>
    <w:p w14:paraId="695B7319" w14:textId="77777777" w:rsidR="00E31872" w:rsidRDefault="3C40E624" w:rsidP="000B1D55">
      <w:pPr>
        <w:pStyle w:val="ListParagraph"/>
        <w:numPr>
          <w:ilvl w:val="0"/>
          <w:numId w:val="4"/>
        </w:numPr>
        <w:spacing w:before="0" w:after="160"/>
        <w:contextualSpacing w:val="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Why</w:t>
      </w:r>
      <w:r w:rsidRPr="00E31872">
        <w:rPr>
          <w:rFonts w:ascii="Century Gothic" w:eastAsia="Century Gothic" w:hAnsi="Century Gothic" w:cs="Century Gothic"/>
          <w:sz w:val="19"/>
          <w:szCs w:val="19"/>
          <w:lang w:val="en-US"/>
        </w:rPr>
        <w:t xml:space="preserve"> rea</w:t>
      </w:r>
      <w:r w:rsidR="00E31872">
        <w:rPr>
          <w:rFonts w:ascii="Century Gothic" w:eastAsia="Century Gothic" w:hAnsi="Century Gothic" w:cs="Century Gothic"/>
          <w:sz w:val="19"/>
          <w:szCs w:val="19"/>
          <w:lang w:val="en-US"/>
        </w:rPr>
        <w:t>ching net-</w:t>
      </w:r>
      <w:r w:rsidRPr="00E31872">
        <w:rPr>
          <w:rFonts w:ascii="Century Gothic" w:eastAsia="Century Gothic" w:hAnsi="Century Gothic" w:cs="Century Gothic"/>
          <w:sz w:val="19"/>
          <w:szCs w:val="19"/>
          <w:lang w:val="en-US"/>
        </w:rPr>
        <w:t>zero CO</w:t>
      </w:r>
      <w:r w:rsidRPr="00E31872">
        <w:rPr>
          <w:rFonts w:ascii="Century Gothic" w:eastAsia="Century Gothic" w:hAnsi="Century Gothic" w:cs="Century Gothic"/>
          <w:sz w:val="19"/>
          <w:szCs w:val="19"/>
          <w:vertAlign w:val="subscript"/>
          <w:lang w:val="en-US"/>
        </w:rPr>
        <w:t>2</w:t>
      </w:r>
      <w:r w:rsidRPr="00E31872">
        <w:rPr>
          <w:rFonts w:ascii="Century Gothic" w:eastAsia="Century Gothic" w:hAnsi="Century Gothic" w:cs="Century Gothic"/>
          <w:sz w:val="19"/>
          <w:szCs w:val="19"/>
          <w:lang w:val="en-US"/>
        </w:rPr>
        <w:t xml:space="preserve"> emissions from harder-to-abate sectors is technically and economically feasible;</w:t>
      </w:r>
    </w:p>
    <w:p w14:paraId="63A8AAE4" w14:textId="77777777" w:rsidR="00E31872" w:rsidRDefault="3C40E624" w:rsidP="000B1D55">
      <w:pPr>
        <w:pStyle w:val="ListParagraph"/>
        <w:numPr>
          <w:ilvl w:val="0"/>
          <w:numId w:val="4"/>
        </w:numPr>
        <w:spacing w:before="0" w:after="160"/>
        <w:contextualSpacing w:val="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 xml:space="preserve">How </w:t>
      </w:r>
      <w:r w:rsidR="00E31872">
        <w:rPr>
          <w:rFonts w:ascii="Century Gothic" w:eastAsia="Century Gothic" w:hAnsi="Century Gothic" w:cs="Century Gothic"/>
          <w:sz w:val="19"/>
          <w:szCs w:val="19"/>
          <w:lang w:val="en-US"/>
        </w:rPr>
        <w:t>to manage the transition to net-zero CO</w:t>
      </w:r>
      <w:r w:rsidR="00E31872" w:rsidRPr="00E31872">
        <w:rPr>
          <w:rFonts w:ascii="Century Gothic" w:eastAsia="Century Gothic" w:hAnsi="Century Gothic" w:cs="Century Gothic"/>
          <w:sz w:val="19"/>
          <w:szCs w:val="19"/>
          <w:vertAlign w:val="subscript"/>
          <w:lang w:val="en-US"/>
        </w:rPr>
        <w:t>2</w:t>
      </w:r>
      <w:r w:rsidR="00E31872">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sz w:val="19"/>
          <w:szCs w:val="19"/>
          <w:lang w:val="en-US"/>
        </w:rPr>
        <w:t xml:space="preserve">emissions in </w:t>
      </w:r>
      <w:r w:rsidR="00E31872">
        <w:rPr>
          <w:rFonts w:ascii="Century Gothic" w:eastAsia="Century Gothic" w:hAnsi="Century Gothic" w:cs="Century Gothic"/>
          <w:sz w:val="19"/>
          <w:szCs w:val="19"/>
          <w:lang w:val="en-US"/>
        </w:rPr>
        <w:t xml:space="preserve">heavy </w:t>
      </w:r>
      <w:r w:rsidRPr="00E31872">
        <w:rPr>
          <w:rFonts w:ascii="Century Gothic" w:eastAsia="Century Gothic" w:hAnsi="Century Gothic" w:cs="Century Gothic"/>
          <w:sz w:val="19"/>
          <w:szCs w:val="19"/>
          <w:lang w:val="en-US"/>
        </w:rPr>
        <w:t xml:space="preserve">industry and </w:t>
      </w:r>
      <w:r w:rsidR="00E31872">
        <w:rPr>
          <w:rFonts w:ascii="Century Gothic" w:eastAsia="Century Gothic" w:hAnsi="Century Gothic" w:cs="Century Gothic"/>
          <w:sz w:val="19"/>
          <w:szCs w:val="19"/>
          <w:lang w:val="en-US"/>
        </w:rPr>
        <w:t xml:space="preserve">heavy-duty </w:t>
      </w:r>
      <w:r w:rsidRPr="00E31872">
        <w:rPr>
          <w:rFonts w:ascii="Century Gothic" w:eastAsia="Century Gothic" w:hAnsi="Century Gothic" w:cs="Century Gothic"/>
          <w:sz w:val="19"/>
          <w:szCs w:val="19"/>
          <w:lang w:val="en-US"/>
        </w:rPr>
        <w:t>transport;</w:t>
      </w:r>
    </w:p>
    <w:p w14:paraId="6DBEBF53" w14:textId="7ACC4476" w:rsidR="17A88279" w:rsidRPr="00E31872" w:rsidRDefault="6B72C0CA" w:rsidP="000B1D55">
      <w:pPr>
        <w:pStyle w:val="ListParagraph"/>
        <w:numPr>
          <w:ilvl w:val="0"/>
          <w:numId w:val="4"/>
        </w:numPr>
        <w:spacing w:before="0" w:after="160"/>
        <w:contextualSpacing w:val="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What</w:t>
      </w:r>
      <w:r w:rsidRPr="00E31872">
        <w:rPr>
          <w:rFonts w:ascii="Century Gothic" w:eastAsia="Century Gothic" w:hAnsi="Century Gothic" w:cs="Century Gothic"/>
          <w:sz w:val="19"/>
          <w:szCs w:val="19"/>
          <w:lang w:val="en-US"/>
        </w:rPr>
        <w:t xml:space="preserve"> polic</w:t>
      </w:r>
      <w:r w:rsidR="00E31872">
        <w:rPr>
          <w:rFonts w:ascii="Century Gothic" w:eastAsia="Century Gothic" w:hAnsi="Century Gothic" w:cs="Century Gothic"/>
          <w:sz w:val="19"/>
          <w:szCs w:val="19"/>
          <w:lang w:val="en-US"/>
        </w:rPr>
        <w:t>ymakers, investors, businesses and consumers</w:t>
      </w:r>
      <w:r w:rsidRPr="00E31872">
        <w:rPr>
          <w:rFonts w:ascii="Century Gothic" w:eastAsia="Century Gothic" w:hAnsi="Century Gothic" w:cs="Century Gothic"/>
          <w:sz w:val="19"/>
          <w:szCs w:val="19"/>
          <w:lang w:val="en-US"/>
        </w:rPr>
        <w:t xml:space="preserve"> must do to accelerate change.</w:t>
      </w:r>
    </w:p>
    <w:p w14:paraId="763AAD13" w14:textId="77777777" w:rsidR="00E31872" w:rsidRDefault="00E31872" w:rsidP="000B1D55">
      <w:pPr>
        <w:spacing w:before="0" w:after="160"/>
        <w:rPr>
          <w:rFonts w:ascii="Century Gothic" w:eastAsia="Century Gothic" w:hAnsi="Century Gothic" w:cs="Century Gothic"/>
          <w:b/>
          <w:bCs/>
          <w:color w:val="0070C0"/>
          <w:sz w:val="19"/>
          <w:szCs w:val="19"/>
          <w:lang w:val="en-US"/>
        </w:rPr>
      </w:pPr>
    </w:p>
    <w:p w14:paraId="0338231C" w14:textId="77777777" w:rsidR="00E31872" w:rsidRDefault="00E31872" w:rsidP="000B1D55">
      <w:pPr>
        <w:spacing w:before="0" w:after="160"/>
        <w:rPr>
          <w:rFonts w:ascii="Century Gothic" w:eastAsia="Century Gothic" w:hAnsi="Century Gothic" w:cs="Century Gothic"/>
          <w:b/>
          <w:bCs/>
          <w:color w:val="0070C0"/>
          <w:sz w:val="19"/>
          <w:szCs w:val="19"/>
          <w:lang w:val="en-US"/>
        </w:rPr>
      </w:pPr>
    </w:p>
    <w:p w14:paraId="70A13B6B" w14:textId="6FD7CA3B" w:rsidR="17A88279" w:rsidRPr="00480CC1" w:rsidRDefault="009E2916" w:rsidP="00CD708D">
      <w:pPr>
        <w:spacing w:before="0" w:after="300"/>
        <w:rPr>
          <w:rFonts w:ascii="Century Gothic" w:eastAsia="Century Gothic" w:hAnsi="Century Gothic" w:cs="Century Gothic"/>
          <w:sz w:val="19"/>
          <w:szCs w:val="19"/>
          <w:lang w:val="en-US"/>
        </w:rPr>
      </w:pPr>
      <w:r>
        <w:rPr>
          <w:rFonts w:ascii="Century Gothic" w:eastAsia="Century Gothic" w:hAnsi="Century Gothic" w:cs="Century Gothic"/>
          <w:b/>
          <w:bCs/>
          <w:color w:val="0070C0"/>
          <w:sz w:val="19"/>
          <w:szCs w:val="19"/>
          <w:lang w:val="en-US"/>
        </w:rPr>
        <w:t>Key messages and findings</w:t>
      </w:r>
    </w:p>
    <w:p w14:paraId="7018FD9A" w14:textId="703DFC64" w:rsidR="00D75F63" w:rsidRPr="00D75F63" w:rsidRDefault="00D75F63" w:rsidP="00962332">
      <w:pPr>
        <w:pStyle w:val="ListParagraph"/>
        <w:numPr>
          <w:ilvl w:val="0"/>
          <w:numId w:val="33"/>
        </w:numPr>
        <w:spacing w:before="0" w:after="80"/>
        <w:ind w:left="357" w:hanging="357"/>
        <w:contextualSpacing w:val="0"/>
        <w:rPr>
          <w:b/>
        </w:rPr>
      </w:pPr>
      <w:r w:rsidRPr="00D75F63">
        <w:rPr>
          <w:rFonts w:ascii="Century Gothic" w:eastAsia="Century Gothic" w:hAnsi="Century Gothic" w:cs="Century Gothic"/>
          <w:b/>
          <w:sz w:val="19"/>
          <w:szCs w:val="19"/>
          <w:lang w:val="en-US"/>
        </w:rPr>
        <w:t xml:space="preserve">Decarbonizing the harder-to-abate sectors in heavy industry and heavy-duty transport is essential to limit global warming to well below 2°C and as close as possible to 1.5°C. </w:t>
      </w:r>
    </w:p>
    <w:p w14:paraId="29D5C464" w14:textId="3671C885" w:rsidR="00D75F63" w:rsidRPr="007746CD" w:rsidRDefault="009E2916" w:rsidP="00962332">
      <w:pPr>
        <w:pStyle w:val="ListParagraph"/>
        <w:numPr>
          <w:ilvl w:val="0"/>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I</w:t>
      </w:r>
      <w:r w:rsidR="00D75F63" w:rsidRPr="007746CD">
        <w:rPr>
          <w:rFonts w:ascii="Century Gothic" w:eastAsia="Century Gothic" w:hAnsi="Century Gothic" w:cs="Century Gothic"/>
          <w:sz w:val="19"/>
          <w:szCs w:val="19"/>
          <w:lang w:val="en-US"/>
        </w:rPr>
        <w:t xml:space="preserve">t is essential for the energy and industrial systems to </w:t>
      </w:r>
      <w:r w:rsidR="00D75F63" w:rsidRPr="009718BD">
        <w:rPr>
          <w:rFonts w:ascii="Century Gothic" w:eastAsia="Century Gothic" w:hAnsi="Century Gothic" w:cs="Century Gothic"/>
          <w:sz w:val="19"/>
          <w:szCs w:val="19"/>
          <w:highlight w:val="lightGray"/>
          <w:lang w:val="en-US"/>
        </w:rPr>
        <w:t>achieve net-zero CO</w:t>
      </w:r>
      <w:r w:rsidR="00D75F63" w:rsidRPr="009718BD">
        <w:rPr>
          <w:rFonts w:ascii="Century Gothic" w:eastAsia="Century Gothic" w:hAnsi="Century Gothic" w:cs="Century Gothic"/>
          <w:sz w:val="19"/>
          <w:szCs w:val="19"/>
          <w:highlight w:val="lightGray"/>
          <w:vertAlign w:val="subscript"/>
          <w:lang w:val="en-US"/>
        </w:rPr>
        <w:t>2</w:t>
      </w:r>
      <w:r w:rsidR="00D75F63" w:rsidRPr="009718BD">
        <w:rPr>
          <w:rFonts w:ascii="Century Gothic" w:eastAsia="Century Gothic" w:hAnsi="Century Gothic" w:cs="Century Gothic"/>
          <w:sz w:val="19"/>
          <w:szCs w:val="19"/>
          <w:highlight w:val="lightGray"/>
          <w:lang w:val="en-US"/>
        </w:rPr>
        <w:t xml:space="preserve"> emissions within themselves</w:t>
      </w:r>
      <w:r w:rsidR="00D75F63" w:rsidRPr="007746CD">
        <w:rPr>
          <w:rFonts w:ascii="Century Gothic" w:eastAsia="Century Gothic" w:hAnsi="Century Gothic" w:cs="Century Gothic"/>
          <w:sz w:val="19"/>
          <w:szCs w:val="19"/>
          <w:lang w:val="en-US"/>
        </w:rPr>
        <w:t xml:space="preserve"> – i.e. without permanently relying on offsets from the land use sector.</w:t>
      </w:r>
    </w:p>
    <w:p w14:paraId="27EFD23A" w14:textId="6C4E3C65" w:rsidR="007746CD" w:rsidRDefault="00D75F63" w:rsidP="00962332">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lang w:val="en-US"/>
        </w:rPr>
        <w:t xml:space="preserve">The biggest challenge in meeting the Paris Agreement lies in </w:t>
      </w:r>
      <w:r w:rsidRPr="009718BD">
        <w:rPr>
          <w:rFonts w:ascii="Century Gothic" w:eastAsia="Century Gothic" w:hAnsi="Century Gothic" w:cs="Century Gothic"/>
          <w:sz w:val="19"/>
          <w:szCs w:val="19"/>
          <w:highlight w:val="lightGray"/>
          <w:lang w:val="en-US"/>
        </w:rPr>
        <w:t xml:space="preserve">the </w:t>
      </w:r>
      <w:r w:rsidR="007746CD" w:rsidRPr="009718BD">
        <w:rPr>
          <w:rFonts w:ascii="Century Gothic" w:eastAsia="Century Gothic" w:hAnsi="Century Gothic" w:cs="Century Gothic"/>
          <w:sz w:val="19"/>
          <w:szCs w:val="19"/>
          <w:highlight w:val="lightGray"/>
          <w:lang w:val="en-US"/>
        </w:rPr>
        <w:t>harder-to-abate sectors</w:t>
      </w:r>
      <w:r w:rsidR="007746CD">
        <w:rPr>
          <w:rFonts w:ascii="Century Gothic" w:eastAsia="Century Gothic" w:hAnsi="Century Gothic" w:cs="Century Gothic"/>
          <w:sz w:val="19"/>
          <w:szCs w:val="19"/>
          <w:lang w:val="en-US"/>
        </w:rPr>
        <w:t xml:space="preserve"> </w:t>
      </w:r>
      <w:r w:rsidR="007746CD" w:rsidRPr="007746CD">
        <w:rPr>
          <w:rFonts w:ascii="Century Gothic" w:eastAsia="Century Gothic" w:hAnsi="Century Gothic" w:cs="Century Gothic"/>
          <w:sz w:val="19"/>
          <w:szCs w:val="19"/>
          <w:lang w:val="en-US"/>
        </w:rPr>
        <w:t>in h</w:t>
      </w:r>
      <w:r w:rsidR="009E2916">
        <w:rPr>
          <w:rFonts w:ascii="Century Gothic" w:eastAsia="Century Gothic" w:hAnsi="Century Gothic" w:cs="Century Gothic"/>
          <w:sz w:val="19"/>
          <w:szCs w:val="19"/>
          <w:lang w:val="en-US"/>
        </w:rPr>
        <w:t>eavy industry (cement, steel,</w:t>
      </w:r>
      <w:r w:rsidR="007746CD" w:rsidRPr="007746CD">
        <w:rPr>
          <w:rFonts w:ascii="Century Gothic" w:eastAsia="Century Gothic" w:hAnsi="Century Gothic" w:cs="Century Gothic"/>
          <w:sz w:val="19"/>
          <w:szCs w:val="19"/>
          <w:lang w:val="en-US"/>
        </w:rPr>
        <w:t xml:space="preserve"> </w:t>
      </w:r>
      <w:r w:rsidR="009E2916">
        <w:rPr>
          <w:rFonts w:ascii="Century Gothic" w:eastAsia="Century Gothic" w:hAnsi="Century Gothic" w:cs="Century Gothic"/>
          <w:sz w:val="19"/>
          <w:szCs w:val="19"/>
          <w:lang w:val="en-US"/>
        </w:rPr>
        <w:t xml:space="preserve">and </w:t>
      </w:r>
      <w:r w:rsidR="007746CD" w:rsidRPr="007746CD">
        <w:rPr>
          <w:rFonts w:ascii="Century Gothic" w:eastAsia="Century Gothic" w:hAnsi="Century Gothic" w:cs="Century Gothic"/>
          <w:sz w:val="19"/>
          <w:szCs w:val="19"/>
          <w:lang w:val="en-US"/>
        </w:rPr>
        <w:t>chemicals) and heavy-duty transport (tr</w:t>
      </w:r>
      <w:r w:rsidR="009E2916">
        <w:rPr>
          <w:rFonts w:ascii="Century Gothic" w:eastAsia="Century Gothic" w:hAnsi="Century Gothic" w:cs="Century Gothic"/>
          <w:sz w:val="19"/>
          <w:szCs w:val="19"/>
          <w:lang w:val="en-US"/>
        </w:rPr>
        <w:t>ucking, shipping,</w:t>
      </w:r>
      <w:r w:rsidR="007746CD">
        <w:rPr>
          <w:rFonts w:ascii="Century Gothic" w:eastAsia="Century Gothic" w:hAnsi="Century Gothic" w:cs="Century Gothic"/>
          <w:sz w:val="19"/>
          <w:szCs w:val="19"/>
          <w:lang w:val="en-US"/>
        </w:rPr>
        <w:t xml:space="preserve"> </w:t>
      </w:r>
      <w:r w:rsidR="009E2916">
        <w:rPr>
          <w:rFonts w:ascii="Century Gothic" w:eastAsia="Century Gothic" w:hAnsi="Century Gothic" w:cs="Century Gothic"/>
          <w:sz w:val="19"/>
          <w:szCs w:val="19"/>
          <w:lang w:val="en-US"/>
        </w:rPr>
        <w:t xml:space="preserve">and </w:t>
      </w:r>
      <w:r w:rsidR="007746CD">
        <w:rPr>
          <w:rFonts w:ascii="Century Gothic" w:eastAsia="Century Gothic" w:hAnsi="Century Gothic" w:cs="Century Gothic"/>
          <w:sz w:val="19"/>
          <w:szCs w:val="19"/>
          <w:lang w:val="en-US"/>
        </w:rPr>
        <w:t>aviation).</w:t>
      </w:r>
    </w:p>
    <w:p w14:paraId="1286EFC3" w14:textId="3F114015" w:rsidR="009E2916" w:rsidRPr="009E2916" w:rsidRDefault="007746CD" w:rsidP="00CD708D">
      <w:pPr>
        <w:pStyle w:val="ListParagraph"/>
        <w:numPr>
          <w:ilvl w:val="0"/>
          <w:numId w:val="4"/>
        </w:numPr>
        <w:spacing w:before="0" w:after="300"/>
        <w:ind w:left="714" w:hanging="357"/>
        <w:contextualSpacing w:val="0"/>
        <w:rPr>
          <w:rFonts w:ascii="Century Gothic" w:eastAsia="Century Gothic" w:hAnsi="Century Gothic" w:cs="Century Gothic"/>
          <w:sz w:val="19"/>
          <w:szCs w:val="19"/>
          <w:lang w:val="en-US"/>
        </w:rPr>
      </w:pPr>
      <w:r w:rsidRPr="007746CD">
        <w:rPr>
          <w:rFonts w:ascii="Century Gothic" w:eastAsia="Century Gothic" w:hAnsi="Century Gothic" w:cs="Century Gothic"/>
          <w:sz w:val="19"/>
          <w:szCs w:val="19"/>
          <w:lang w:val="en-US"/>
        </w:rPr>
        <w:t xml:space="preserve">These sectors </w:t>
      </w:r>
      <w:r w:rsidR="00D75F63" w:rsidRPr="007746CD">
        <w:rPr>
          <w:rFonts w:ascii="Century Gothic" w:eastAsia="Century Gothic" w:hAnsi="Century Gothic" w:cs="Century Gothic"/>
          <w:sz w:val="19"/>
          <w:szCs w:val="19"/>
          <w:lang w:val="en-US"/>
        </w:rPr>
        <w:t xml:space="preserve">currently </w:t>
      </w:r>
      <w:r w:rsidR="009E2916" w:rsidRPr="009718BD">
        <w:rPr>
          <w:rFonts w:ascii="Century Gothic" w:eastAsia="Century Gothic" w:hAnsi="Century Gothic" w:cs="Century Gothic"/>
          <w:sz w:val="19"/>
          <w:szCs w:val="19"/>
          <w:highlight w:val="lightGray"/>
          <w:lang w:val="en-US"/>
        </w:rPr>
        <w:t>account for</w:t>
      </w:r>
      <w:r w:rsidR="00D75F63" w:rsidRPr="009718BD">
        <w:rPr>
          <w:rFonts w:ascii="Century Gothic" w:eastAsia="Century Gothic" w:hAnsi="Century Gothic" w:cs="Century Gothic"/>
          <w:sz w:val="19"/>
          <w:szCs w:val="19"/>
          <w:highlight w:val="lightGray"/>
          <w:lang w:val="en-US"/>
        </w:rPr>
        <w:t xml:space="preserve"> 10</w:t>
      </w:r>
      <w:r w:rsidRPr="009718BD">
        <w:rPr>
          <w:rFonts w:ascii="Century Gothic" w:eastAsia="Century Gothic" w:hAnsi="Century Gothic" w:cs="Century Gothic"/>
          <w:sz w:val="19"/>
          <w:szCs w:val="19"/>
          <w:highlight w:val="lightGray"/>
          <w:lang w:val="en-US"/>
        </w:rPr>
        <w:t xml:space="preserve">Gt </w:t>
      </w:r>
      <w:r w:rsidR="009E2916" w:rsidRPr="009718BD">
        <w:rPr>
          <w:rFonts w:ascii="Century Gothic" w:eastAsia="Century Gothic" w:hAnsi="Century Gothic" w:cs="Century Gothic"/>
          <w:sz w:val="19"/>
          <w:szCs w:val="19"/>
          <w:highlight w:val="lightGray"/>
          <w:lang w:val="en-US"/>
        </w:rPr>
        <w:t>of CO</w:t>
      </w:r>
      <w:r w:rsidR="009E2916" w:rsidRPr="009718BD">
        <w:rPr>
          <w:rFonts w:ascii="Century Gothic" w:eastAsia="Century Gothic" w:hAnsi="Century Gothic" w:cs="Century Gothic"/>
          <w:sz w:val="19"/>
          <w:szCs w:val="19"/>
          <w:highlight w:val="lightGray"/>
          <w:vertAlign w:val="subscript"/>
          <w:lang w:val="en-US"/>
        </w:rPr>
        <w:t>2</w:t>
      </w:r>
      <w:r w:rsidR="009E2916">
        <w:rPr>
          <w:rFonts w:ascii="Century Gothic" w:eastAsia="Century Gothic" w:hAnsi="Century Gothic" w:cs="Century Gothic"/>
          <w:sz w:val="19"/>
          <w:szCs w:val="19"/>
          <w:lang w:val="en-US"/>
        </w:rPr>
        <w:t xml:space="preserve"> emissions </w:t>
      </w:r>
      <w:r w:rsidRPr="007746CD">
        <w:rPr>
          <w:rFonts w:ascii="Century Gothic" w:eastAsia="Century Gothic" w:hAnsi="Century Gothic" w:cs="Century Gothic"/>
          <w:sz w:val="19"/>
          <w:szCs w:val="19"/>
          <w:lang w:val="en-US"/>
        </w:rPr>
        <w:t xml:space="preserve">(30% </w:t>
      </w:r>
      <w:r w:rsidR="00D75F63" w:rsidRPr="007746CD">
        <w:rPr>
          <w:rFonts w:ascii="Century Gothic" w:eastAsia="Century Gothic" w:hAnsi="Century Gothic" w:cs="Century Gothic"/>
          <w:sz w:val="19"/>
          <w:szCs w:val="19"/>
          <w:lang w:val="en-US"/>
        </w:rPr>
        <w:t>of total CO</w:t>
      </w:r>
      <w:r w:rsidR="00D75F63" w:rsidRPr="007746CD">
        <w:rPr>
          <w:rFonts w:ascii="Century Gothic" w:eastAsia="Century Gothic" w:hAnsi="Century Gothic" w:cs="Century Gothic"/>
          <w:sz w:val="19"/>
          <w:szCs w:val="19"/>
          <w:vertAlign w:val="subscript"/>
          <w:lang w:val="en-US"/>
        </w:rPr>
        <w:t>2</w:t>
      </w:r>
      <w:r w:rsidR="00D75F63" w:rsidRPr="007746CD">
        <w:rPr>
          <w:rFonts w:ascii="Century Gothic" w:eastAsia="Century Gothic" w:hAnsi="Century Gothic" w:cs="Century Gothic"/>
          <w:sz w:val="19"/>
          <w:szCs w:val="19"/>
          <w:lang w:val="en-US"/>
        </w:rPr>
        <w:t xml:space="preserve"> emissions from the energy and industrial systems</w:t>
      </w:r>
      <w:r w:rsidRPr="007746CD">
        <w:rPr>
          <w:rFonts w:ascii="Century Gothic" w:eastAsia="Century Gothic" w:hAnsi="Century Gothic" w:cs="Century Gothic"/>
          <w:sz w:val="19"/>
          <w:szCs w:val="19"/>
          <w:lang w:val="en-US"/>
        </w:rPr>
        <w:t>)</w:t>
      </w:r>
      <w:r w:rsidR="00D75F63" w:rsidRPr="007746CD">
        <w:rPr>
          <w:rFonts w:ascii="Century Gothic" w:eastAsia="Century Gothic" w:hAnsi="Century Gothic" w:cs="Century Gothic"/>
          <w:sz w:val="19"/>
          <w:szCs w:val="19"/>
          <w:lang w:val="en-US"/>
        </w:rPr>
        <w:t>, but their share of remaining emissions will grow as other sectors, like power</w:t>
      </w:r>
      <w:r w:rsidR="009E2916">
        <w:rPr>
          <w:rFonts w:ascii="Century Gothic" w:eastAsia="Century Gothic" w:hAnsi="Century Gothic" w:cs="Century Gothic"/>
          <w:sz w:val="19"/>
          <w:szCs w:val="19"/>
          <w:lang w:val="en-US"/>
        </w:rPr>
        <w:t xml:space="preserve"> and light-duty vehicles</w:t>
      </w:r>
      <w:r w:rsidR="00D75F63" w:rsidRPr="007746CD">
        <w:rPr>
          <w:rFonts w:ascii="Century Gothic" w:eastAsia="Century Gothic" w:hAnsi="Century Gothic" w:cs="Century Gothic"/>
          <w:sz w:val="19"/>
          <w:szCs w:val="19"/>
          <w:lang w:val="en-US"/>
        </w:rPr>
        <w:t>, get decarbonized</w:t>
      </w:r>
      <w:r>
        <w:rPr>
          <w:rFonts w:ascii="Century Gothic" w:eastAsia="Century Gothic" w:hAnsi="Century Gothic" w:cs="Century Gothic"/>
          <w:sz w:val="19"/>
          <w:szCs w:val="19"/>
          <w:lang w:val="en-US"/>
        </w:rPr>
        <w:t>.</w:t>
      </w:r>
    </w:p>
    <w:p w14:paraId="662C8EF3" w14:textId="5FA36E86" w:rsidR="17A88279" w:rsidRPr="007746CD" w:rsidRDefault="007746CD" w:rsidP="00962332">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Reaching net-zero CO</w:t>
      </w:r>
      <w:r w:rsidRPr="007746CD">
        <w:rPr>
          <w:rFonts w:ascii="Century Gothic" w:eastAsia="Century Gothic" w:hAnsi="Century Gothic" w:cs="Century Gothic"/>
          <w:b/>
          <w:sz w:val="19"/>
          <w:szCs w:val="19"/>
          <w:vertAlign w:val="subscript"/>
          <w:lang w:val="en-US"/>
        </w:rPr>
        <w:t>2</w:t>
      </w:r>
      <w:r>
        <w:rPr>
          <w:rFonts w:ascii="Century Gothic" w:eastAsia="Century Gothic" w:hAnsi="Century Gothic" w:cs="Century Gothic"/>
          <w:b/>
          <w:sz w:val="19"/>
          <w:szCs w:val="19"/>
          <w:lang w:val="en-US"/>
        </w:rPr>
        <w:t xml:space="preserve"> emissions from</w:t>
      </w:r>
      <w:r w:rsidR="3C40E624" w:rsidRPr="007746CD">
        <w:rPr>
          <w:rFonts w:ascii="Century Gothic" w:eastAsia="Century Gothic" w:hAnsi="Century Gothic" w:cs="Century Gothic"/>
          <w:b/>
          <w:sz w:val="19"/>
          <w:szCs w:val="19"/>
          <w:lang w:val="en-US"/>
        </w:rPr>
        <w:t xml:space="preserve"> heavy industry and heavy-duty transport is technically feasible</w:t>
      </w:r>
      <w:r w:rsidR="009E2916">
        <w:rPr>
          <w:rFonts w:ascii="Century Gothic" w:eastAsia="Century Gothic" w:hAnsi="Century Gothic" w:cs="Century Gothic"/>
          <w:b/>
          <w:sz w:val="19"/>
          <w:szCs w:val="19"/>
          <w:lang w:val="en-US"/>
        </w:rPr>
        <w:t xml:space="preserve"> by 2050 in developed countries and 2060 in developing countries</w:t>
      </w:r>
      <w:r>
        <w:rPr>
          <w:rFonts w:ascii="Century Gothic" w:eastAsia="Century Gothic" w:hAnsi="Century Gothic" w:cs="Century Gothic"/>
          <w:b/>
          <w:sz w:val="19"/>
          <w:szCs w:val="19"/>
          <w:lang w:val="en-US"/>
        </w:rPr>
        <w:t>.</w:t>
      </w:r>
    </w:p>
    <w:p w14:paraId="3BE8FAC1" w14:textId="77777777" w:rsidR="007746CD" w:rsidRPr="009718BD" w:rsidRDefault="007746CD" w:rsidP="00962332">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The technologies required to achieve this already exist</w:t>
      </w:r>
      <w:r w:rsidRPr="009718BD">
        <w:rPr>
          <w:rFonts w:ascii="Century Gothic" w:eastAsia="Century Gothic" w:hAnsi="Century Gothic" w:cs="Century Gothic"/>
          <w:sz w:val="19"/>
          <w:szCs w:val="19"/>
          <w:lang w:val="en-US"/>
        </w:rPr>
        <w:t xml:space="preserve"> – although several still need to reach commercial viability – and the feasibility of the transition does not rely on the assumption that there will be fundamental and currently unknown research breakthroughs.</w:t>
      </w:r>
    </w:p>
    <w:p w14:paraId="29F363C0" w14:textId="69C42205" w:rsidR="007746CD" w:rsidRPr="009718BD" w:rsidRDefault="00962332" w:rsidP="00962332">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 xml:space="preserve">Three </w:t>
      </w:r>
      <w:r w:rsidR="007746CD" w:rsidRPr="009718BD">
        <w:rPr>
          <w:rFonts w:ascii="Century Gothic" w:eastAsia="Century Gothic" w:hAnsi="Century Gothic" w:cs="Century Gothic"/>
          <w:spacing w:val="-2"/>
          <w:sz w:val="19"/>
          <w:szCs w:val="19"/>
          <w:highlight w:val="lightGray"/>
          <w:lang w:val="en-US"/>
        </w:rPr>
        <w:t>complementary routes</w:t>
      </w:r>
      <w:r w:rsidR="007746CD" w:rsidRPr="009718BD">
        <w:rPr>
          <w:rFonts w:ascii="Century Gothic" w:eastAsia="Century Gothic" w:hAnsi="Century Gothic" w:cs="Century Gothic"/>
          <w:spacing w:val="-2"/>
          <w:sz w:val="19"/>
          <w:szCs w:val="19"/>
          <w:lang w:val="en-US"/>
        </w:rPr>
        <w:t xml:space="preserve"> can enable the full decarbonization of harder-to-abate sectors:</w:t>
      </w:r>
    </w:p>
    <w:p w14:paraId="6E5F3C62" w14:textId="1B46A273" w:rsidR="007746CD" w:rsidRPr="009718BD" w:rsidRDefault="00CD708D" w:rsidP="00962332">
      <w:pPr>
        <w:pStyle w:val="ListParagraph"/>
        <w:numPr>
          <w:ilvl w:val="1"/>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Limiting demand growth</w:t>
      </w:r>
      <w:r w:rsidR="007746CD" w:rsidRPr="009718BD">
        <w:rPr>
          <w:rFonts w:ascii="Century Gothic" w:eastAsia="Century Gothic" w:hAnsi="Century Gothic" w:cs="Century Gothic"/>
          <w:sz w:val="19"/>
          <w:szCs w:val="19"/>
          <w:lang w:val="en-US"/>
        </w:rPr>
        <w:t xml:space="preserve"> – i.e. reducing demand for carbon-intensive products through materials efficiency and circularity, and for carbon-intensive transport through greater logistics efficiency and modal shifts;</w:t>
      </w:r>
    </w:p>
    <w:p w14:paraId="569C5FA1" w14:textId="03B2D243" w:rsidR="007746CD" w:rsidRPr="009718BD" w:rsidRDefault="00CD708D" w:rsidP="00962332">
      <w:pPr>
        <w:pStyle w:val="ListParagraph"/>
        <w:numPr>
          <w:ilvl w:val="1"/>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Improving e</w:t>
      </w:r>
      <w:r w:rsidR="007746CD" w:rsidRPr="009718BD">
        <w:rPr>
          <w:rFonts w:ascii="Century Gothic" w:eastAsia="Century Gothic" w:hAnsi="Century Gothic" w:cs="Century Gothic"/>
          <w:sz w:val="19"/>
          <w:szCs w:val="19"/>
          <w:highlight w:val="lightGray"/>
          <w:lang w:val="en-US"/>
        </w:rPr>
        <w:t>nergy efficiency</w:t>
      </w:r>
      <w:r w:rsidR="007746CD" w:rsidRPr="009718BD">
        <w:rPr>
          <w:rFonts w:ascii="Century Gothic" w:eastAsia="Century Gothic" w:hAnsi="Century Gothic" w:cs="Century Gothic"/>
          <w:sz w:val="19"/>
          <w:szCs w:val="19"/>
          <w:lang w:val="en-US"/>
        </w:rPr>
        <w:t xml:space="preserve"> – which can enable early progress in the 2020s, while more disruptive technologies are still being developed;</w:t>
      </w:r>
    </w:p>
    <w:p w14:paraId="480D9036" w14:textId="18A04CA9" w:rsidR="007746CD" w:rsidRPr="009718BD" w:rsidRDefault="00CD708D" w:rsidP="00CD708D">
      <w:pPr>
        <w:pStyle w:val="ListParagraph"/>
        <w:numPr>
          <w:ilvl w:val="1"/>
          <w:numId w:val="4"/>
        </w:numPr>
        <w:spacing w:before="0" w:after="300"/>
        <w:ind w:left="1434" w:hanging="357"/>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Deploying d</w:t>
      </w:r>
      <w:r w:rsidR="007746CD" w:rsidRPr="009718BD">
        <w:rPr>
          <w:rFonts w:ascii="Century Gothic" w:eastAsia="Century Gothic" w:hAnsi="Century Gothic" w:cs="Century Gothic"/>
          <w:sz w:val="19"/>
          <w:szCs w:val="19"/>
          <w:highlight w:val="lightGray"/>
          <w:lang w:val="en-US"/>
        </w:rPr>
        <w:t>ecarbonization technologies</w:t>
      </w:r>
      <w:r w:rsidR="007746CD" w:rsidRPr="009718BD">
        <w:rPr>
          <w:rFonts w:ascii="Century Gothic" w:eastAsia="Century Gothic" w:hAnsi="Century Gothic" w:cs="Century Gothic"/>
          <w:sz w:val="19"/>
          <w:szCs w:val="19"/>
          <w:lang w:val="en-US"/>
        </w:rPr>
        <w:t xml:space="preserve">, like clean electrification, hydrogen, bioenergy and carbon capture </w:t>
      </w:r>
      <w:r w:rsidR="009E2916" w:rsidRPr="009718BD">
        <w:rPr>
          <w:rFonts w:ascii="Century Gothic" w:eastAsia="Century Gothic" w:hAnsi="Century Gothic" w:cs="Century Gothic"/>
          <w:sz w:val="19"/>
          <w:szCs w:val="19"/>
          <w:lang w:val="en-US"/>
        </w:rPr>
        <w:t>– which will</w:t>
      </w:r>
      <w:r w:rsidR="007746CD" w:rsidRPr="009718BD">
        <w:rPr>
          <w:rFonts w:ascii="Century Gothic" w:eastAsia="Century Gothic" w:hAnsi="Century Gothic" w:cs="Century Gothic"/>
          <w:sz w:val="19"/>
          <w:szCs w:val="19"/>
          <w:lang w:val="en-US"/>
        </w:rPr>
        <w:t xml:space="preserve"> be indispensable to reach net-zero CO</w:t>
      </w:r>
      <w:r w:rsidR="007746CD" w:rsidRPr="009718BD">
        <w:rPr>
          <w:rFonts w:ascii="Century Gothic" w:eastAsia="Century Gothic" w:hAnsi="Century Gothic" w:cs="Century Gothic"/>
          <w:sz w:val="19"/>
          <w:szCs w:val="19"/>
          <w:vertAlign w:val="subscript"/>
          <w:lang w:val="en-US"/>
        </w:rPr>
        <w:t>2</w:t>
      </w:r>
      <w:r w:rsidR="007746CD" w:rsidRPr="009718BD">
        <w:rPr>
          <w:rFonts w:ascii="Century Gothic" w:eastAsia="Century Gothic" w:hAnsi="Century Gothic" w:cs="Century Gothic"/>
          <w:sz w:val="19"/>
          <w:szCs w:val="19"/>
          <w:lang w:val="en-US"/>
        </w:rPr>
        <w:t xml:space="preserve"> emissions.</w:t>
      </w:r>
    </w:p>
    <w:p w14:paraId="0900A849" w14:textId="36E49EFD" w:rsidR="009E2916" w:rsidRDefault="3C40E624" w:rsidP="00CD708D">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sidRPr="009E2916">
        <w:rPr>
          <w:rFonts w:ascii="Century Gothic" w:eastAsia="Century Gothic" w:hAnsi="Century Gothic" w:cs="Century Gothic"/>
          <w:b/>
          <w:sz w:val="19"/>
          <w:szCs w:val="19"/>
          <w:lang w:val="en-US"/>
        </w:rPr>
        <w:t xml:space="preserve">Full decarbonization of </w:t>
      </w:r>
      <w:r w:rsidR="009E2916">
        <w:rPr>
          <w:rFonts w:ascii="Century Gothic" w:eastAsia="Century Gothic" w:hAnsi="Century Gothic" w:cs="Century Gothic"/>
          <w:b/>
          <w:sz w:val="19"/>
          <w:szCs w:val="19"/>
          <w:lang w:val="en-US"/>
        </w:rPr>
        <w:t xml:space="preserve">the </w:t>
      </w:r>
      <w:r w:rsidRPr="009E2916">
        <w:rPr>
          <w:rFonts w:ascii="Century Gothic" w:eastAsia="Century Gothic" w:hAnsi="Century Gothic" w:cs="Century Gothic"/>
          <w:b/>
          <w:sz w:val="19"/>
          <w:szCs w:val="19"/>
          <w:lang w:val="en-US"/>
        </w:rPr>
        <w:t xml:space="preserve">harder-to-abate sectors is also </w:t>
      </w:r>
      <w:r w:rsidR="009E2916">
        <w:rPr>
          <w:rFonts w:ascii="Century Gothic" w:eastAsia="Century Gothic" w:hAnsi="Century Gothic" w:cs="Century Gothic"/>
          <w:b/>
          <w:sz w:val="19"/>
          <w:szCs w:val="19"/>
          <w:lang w:val="en-US"/>
        </w:rPr>
        <w:t>economically feasible: it will cost less than 0.5% of global GDP</w:t>
      </w:r>
      <w:r w:rsidR="00962332">
        <w:rPr>
          <w:rFonts w:ascii="Century Gothic" w:eastAsia="Century Gothic" w:hAnsi="Century Gothic" w:cs="Century Gothic"/>
          <w:b/>
          <w:sz w:val="19"/>
          <w:szCs w:val="19"/>
          <w:lang w:val="en-US"/>
        </w:rPr>
        <w:t xml:space="preserve"> and have only a minor impact on consumer prices</w:t>
      </w:r>
      <w:r w:rsidR="009E2916">
        <w:rPr>
          <w:rFonts w:ascii="Century Gothic" w:eastAsia="Century Gothic" w:hAnsi="Century Gothic" w:cs="Century Gothic"/>
          <w:b/>
          <w:sz w:val="19"/>
          <w:szCs w:val="19"/>
          <w:lang w:val="en-US"/>
        </w:rPr>
        <w:t xml:space="preserve">. </w:t>
      </w:r>
    </w:p>
    <w:p w14:paraId="02BBCE94" w14:textId="14422550" w:rsidR="00962332" w:rsidRDefault="00962332"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Most of this cost (&gt;85%) will arise from three sectors</w:t>
      </w:r>
      <w:r>
        <w:rPr>
          <w:rFonts w:ascii="Century Gothic" w:eastAsia="Century Gothic" w:hAnsi="Century Gothic" w:cs="Century Gothic"/>
          <w:sz w:val="19"/>
          <w:szCs w:val="19"/>
          <w:lang w:val="en-US"/>
        </w:rPr>
        <w:t>: shipping and aviation in transport, and cement in industry.</w:t>
      </w:r>
    </w:p>
    <w:p w14:paraId="77D39B1E" w14:textId="4E0539F0" w:rsidR="00171877" w:rsidRDefault="00171877"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The impact on the price of intermediate products could be significant</w:t>
      </w:r>
      <w:r>
        <w:rPr>
          <w:rFonts w:ascii="Century Gothic" w:eastAsia="Century Gothic" w:hAnsi="Century Gothic" w:cs="Century Gothic"/>
          <w:sz w:val="19"/>
          <w:szCs w:val="19"/>
          <w:lang w:val="en-US"/>
        </w:rPr>
        <w:t xml:space="preserve">, e.g. increasing the cost of a </w:t>
      </w:r>
      <w:proofErr w:type="spellStart"/>
      <w:r>
        <w:rPr>
          <w:rFonts w:ascii="Century Gothic" w:eastAsia="Century Gothic" w:hAnsi="Century Gothic" w:cs="Century Gothic"/>
          <w:sz w:val="19"/>
          <w:szCs w:val="19"/>
          <w:lang w:val="en-US"/>
        </w:rPr>
        <w:t>tonne</w:t>
      </w:r>
      <w:proofErr w:type="spellEnd"/>
      <w:r>
        <w:rPr>
          <w:rFonts w:ascii="Century Gothic" w:eastAsia="Century Gothic" w:hAnsi="Century Gothic" w:cs="Century Gothic"/>
          <w:sz w:val="19"/>
          <w:szCs w:val="19"/>
          <w:lang w:val="en-US"/>
        </w:rPr>
        <w:t xml:space="preserve"> of steel by 20% or even doubling the cost of a </w:t>
      </w:r>
      <w:proofErr w:type="spellStart"/>
      <w:r>
        <w:rPr>
          <w:rFonts w:ascii="Century Gothic" w:eastAsia="Century Gothic" w:hAnsi="Century Gothic" w:cs="Century Gothic"/>
          <w:sz w:val="19"/>
          <w:szCs w:val="19"/>
          <w:lang w:val="en-US"/>
        </w:rPr>
        <w:t>tonne</w:t>
      </w:r>
      <w:proofErr w:type="spellEnd"/>
      <w:r>
        <w:rPr>
          <w:rFonts w:ascii="Century Gothic" w:eastAsia="Century Gothic" w:hAnsi="Century Gothic" w:cs="Century Gothic"/>
          <w:sz w:val="19"/>
          <w:szCs w:val="19"/>
          <w:lang w:val="en-US"/>
        </w:rPr>
        <w:t xml:space="preserve"> of cement.</w:t>
      </w:r>
    </w:p>
    <w:p w14:paraId="6BC42FC9" w14:textId="566CDFB0" w:rsidR="00171877" w:rsidRDefault="00CD708D"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But</w:t>
      </w:r>
      <w:r w:rsidR="00171877" w:rsidRPr="009718BD">
        <w:rPr>
          <w:rFonts w:ascii="Century Gothic" w:eastAsia="Century Gothic" w:hAnsi="Century Gothic" w:cs="Century Gothic"/>
          <w:sz w:val="19"/>
          <w:szCs w:val="19"/>
          <w:highlight w:val="lightGray"/>
          <w:lang w:val="en-US"/>
        </w:rPr>
        <w:t xml:space="preserve"> the impact on consumer prices will</w:t>
      </w:r>
      <w:r w:rsidRPr="009718BD">
        <w:rPr>
          <w:rFonts w:ascii="Century Gothic" w:eastAsia="Century Gothic" w:hAnsi="Century Gothic" w:cs="Century Gothic"/>
          <w:sz w:val="19"/>
          <w:szCs w:val="19"/>
          <w:highlight w:val="lightGray"/>
          <w:lang w:val="en-US"/>
        </w:rPr>
        <w:t xml:space="preserve"> likely</w:t>
      </w:r>
      <w:r w:rsidR="00171877" w:rsidRPr="009718BD">
        <w:rPr>
          <w:rFonts w:ascii="Century Gothic" w:eastAsia="Century Gothic" w:hAnsi="Century Gothic" w:cs="Century Gothic"/>
          <w:sz w:val="19"/>
          <w:szCs w:val="19"/>
          <w:highlight w:val="lightGray"/>
          <w:lang w:val="en-US"/>
        </w:rPr>
        <w:t xml:space="preserve"> be minor</w:t>
      </w:r>
      <w:r w:rsidR="00171877">
        <w:rPr>
          <w:rFonts w:ascii="Century Gothic" w:eastAsia="Century Gothic" w:hAnsi="Century Gothic" w:cs="Century Gothic"/>
          <w:sz w:val="19"/>
          <w:szCs w:val="19"/>
          <w:lang w:val="en-US"/>
        </w:rPr>
        <w:t>, for instance:</w:t>
      </w:r>
    </w:p>
    <w:p w14:paraId="0155B571" w14:textId="77777777" w:rsid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Green steel use would add US$18</w:t>
      </w:r>
      <w:r w:rsidRPr="00480CC1">
        <w:rPr>
          <w:rFonts w:ascii="Century Gothic" w:eastAsia="Century Gothic" w:hAnsi="Century Gothic" w:cs="Century Gothic"/>
          <w:sz w:val="19"/>
          <w:szCs w:val="19"/>
          <w:lang w:val="en-US"/>
        </w:rPr>
        <w:t xml:space="preserve">0 on the price of a car. </w:t>
      </w:r>
    </w:p>
    <w:p w14:paraId="211C7029" w14:textId="77777777" w:rsid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Green shipping would add 1</w:t>
      </w:r>
      <w:r w:rsidRPr="00171877">
        <w:rPr>
          <w:rFonts w:ascii="Century Gothic" w:eastAsia="Century Gothic" w:hAnsi="Century Gothic" w:cs="Century Gothic"/>
          <w:sz w:val="19"/>
          <w:szCs w:val="19"/>
          <w:lang w:val="en-US"/>
        </w:rPr>
        <w:t xml:space="preserve">% on the price of imported manufactured goods. </w:t>
      </w:r>
    </w:p>
    <w:p w14:paraId="29DFCE62" w14:textId="1BD18F9A" w:rsidR="00171877" w:rsidRP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Low-carbon plastics would add </w:t>
      </w:r>
      <w:r w:rsidRPr="00171877">
        <w:rPr>
          <w:rFonts w:ascii="Century Gothic" w:eastAsia="Century Gothic" w:hAnsi="Century Gothic" w:cs="Century Gothic"/>
          <w:sz w:val="19"/>
          <w:szCs w:val="19"/>
          <w:lang w:val="en-US"/>
        </w:rPr>
        <w:t xml:space="preserve">1 </w:t>
      </w:r>
      <w:r>
        <w:rPr>
          <w:rFonts w:ascii="Century Gothic" w:eastAsia="Century Gothic" w:hAnsi="Century Gothic" w:cs="Century Gothic"/>
          <w:sz w:val="19"/>
          <w:szCs w:val="19"/>
          <w:lang w:val="en-US"/>
        </w:rPr>
        <w:t xml:space="preserve">US$ </w:t>
      </w:r>
      <w:r w:rsidRPr="00171877">
        <w:rPr>
          <w:rFonts w:ascii="Century Gothic" w:eastAsia="Century Gothic" w:hAnsi="Century Gothic" w:cs="Century Gothic"/>
          <w:sz w:val="19"/>
          <w:szCs w:val="19"/>
          <w:lang w:val="en-US"/>
        </w:rPr>
        <w:t>cent on</w:t>
      </w:r>
      <w:r>
        <w:rPr>
          <w:rFonts w:ascii="Century Gothic" w:eastAsia="Century Gothic" w:hAnsi="Century Gothic" w:cs="Century Gothic"/>
          <w:sz w:val="19"/>
          <w:szCs w:val="19"/>
          <w:lang w:val="en-US"/>
        </w:rPr>
        <w:t xml:space="preserve"> the price of a bottle of soda.</w:t>
      </w:r>
    </w:p>
    <w:p w14:paraId="31146742" w14:textId="0D9DC0A7" w:rsidR="00962332" w:rsidRDefault="00962332"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These decarbonization costs </w:t>
      </w:r>
      <w:r w:rsidRPr="009718BD">
        <w:rPr>
          <w:rFonts w:ascii="Century Gothic" w:eastAsia="Century Gothic" w:hAnsi="Century Gothic" w:cs="Century Gothic"/>
          <w:sz w:val="19"/>
          <w:szCs w:val="19"/>
          <w:highlight w:val="lightGray"/>
          <w:lang w:val="en-US"/>
        </w:rPr>
        <w:t>could be significantly reduced by three factor</w:t>
      </w:r>
      <w:r w:rsidR="00171877" w:rsidRPr="009718BD">
        <w:rPr>
          <w:rFonts w:ascii="Century Gothic" w:eastAsia="Century Gothic" w:hAnsi="Century Gothic" w:cs="Century Gothic"/>
          <w:sz w:val="19"/>
          <w:szCs w:val="19"/>
          <w:highlight w:val="lightGray"/>
          <w:lang w:val="en-US"/>
        </w:rPr>
        <w:t>s</w:t>
      </w:r>
      <w:r>
        <w:rPr>
          <w:rFonts w:ascii="Century Gothic" w:eastAsia="Century Gothic" w:hAnsi="Century Gothic" w:cs="Century Gothic"/>
          <w:sz w:val="19"/>
          <w:szCs w:val="19"/>
          <w:lang w:val="en-US"/>
        </w:rPr>
        <w:t>:</w:t>
      </w:r>
    </w:p>
    <w:p w14:paraId="3555B6EF" w14:textId="2238E973" w:rsidR="00962332" w:rsidRDefault="00962332"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Lower renewable energy costs</w:t>
      </w:r>
      <w:r>
        <w:rPr>
          <w:rFonts w:ascii="Century Gothic" w:eastAsia="Century Gothic" w:hAnsi="Century Gothic" w:cs="Century Gothic"/>
          <w:sz w:val="19"/>
          <w:szCs w:val="19"/>
          <w:lang w:val="en-US"/>
        </w:rPr>
        <w:t xml:space="preserve">, </w:t>
      </w:r>
      <w:proofErr w:type="gramStart"/>
      <w:r w:rsidR="00171877">
        <w:rPr>
          <w:rFonts w:ascii="Century Gothic" w:eastAsia="Century Gothic" w:hAnsi="Century Gothic" w:cs="Century Gothic"/>
          <w:sz w:val="19"/>
          <w:szCs w:val="19"/>
          <w:lang w:val="en-US"/>
        </w:rPr>
        <w:t>in particular</w:t>
      </w:r>
      <w:r>
        <w:rPr>
          <w:rFonts w:ascii="Century Gothic" w:eastAsia="Century Gothic" w:hAnsi="Century Gothic" w:cs="Century Gothic"/>
          <w:sz w:val="19"/>
          <w:szCs w:val="19"/>
          <w:lang w:val="en-US"/>
        </w:rPr>
        <w:t xml:space="preserve"> renewable</w:t>
      </w:r>
      <w:proofErr w:type="gramEnd"/>
      <w:r>
        <w:rPr>
          <w:rFonts w:ascii="Century Gothic" w:eastAsia="Century Gothic" w:hAnsi="Century Gothic" w:cs="Century Gothic"/>
          <w:sz w:val="19"/>
          <w:szCs w:val="19"/>
          <w:lang w:val="en-US"/>
        </w:rPr>
        <w:t xml:space="preserve"> </w:t>
      </w:r>
      <w:r w:rsidR="00171877">
        <w:rPr>
          <w:rFonts w:ascii="Century Gothic" w:eastAsia="Century Gothic" w:hAnsi="Century Gothic" w:cs="Century Gothic"/>
          <w:sz w:val="19"/>
          <w:szCs w:val="19"/>
          <w:lang w:val="en-US"/>
        </w:rPr>
        <w:t>power and sustainable bioenergy, could bring down the total cost to the economy by up to 45%.</w:t>
      </w:r>
    </w:p>
    <w:p w14:paraId="4178A5A3" w14:textId="77777777" w:rsid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Maximizing</w:t>
      </w:r>
      <w:r w:rsidR="00962332" w:rsidRPr="009718BD">
        <w:rPr>
          <w:rFonts w:ascii="Century Gothic" w:eastAsia="Century Gothic" w:hAnsi="Century Gothic" w:cs="Century Gothic"/>
          <w:sz w:val="19"/>
          <w:szCs w:val="19"/>
          <w:highlight w:val="lightGray"/>
          <w:lang w:val="en-US"/>
        </w:rPr>
        <w:t xml:space="preserve"> energy efficiency improvement</w:t>
      </w:r>
      <w:r w:rsidRPr="009718BD">
        <w:rPr>
          <w:rFonts w:ascii="Century Gothic" w:eastAsia="Century Gothic" w:hAnsi="Century Gothic" w:cs="Century Gothic"/>
          <w:sz w:val="19"/>
          <w:szCs w:val="19"/>
          <w:highlight w:val="lightGray"/>
          <w:lang w:val="en-US"/>
        </w:rPr>
        <w:t xml:space="preserve"> and limiting the growth in demand</w:t>
      </w:r>
      <w:r>
        <w:rPr>
          <w:rFonts w:ascii="Century Gothic" w:eastAsia="Century Gothic" w:hAnsi="Century Gothic" w:cs="Century Gothic"/>
          <w:sz w:val="19"/>
          <w:szCs w:val="19"/>
          <w:lang w:val="en-US"/>
        </w:rPr>
        <w:t xml:space="preserve"> for carbon-intensive materials and services could bring down the cost by up to 45%.</w:t>
      </w:r>
    </w:p>
    <w:p w14:paraId="52203D3F" w14:textId="38034723" w:rsidR="00171877" w:rsidRDefault="00171877" w:rsidP="00CD708D">
      <w:pPr>
        <w:pStyle w:val="ListParagraph"/>
        <w:numPr>
          <w:ilvl w:val="1"/>
          <w:numId w:val="4"/>
        </w:numPr>
        <w:spacing w:before="0" w:after="300"/>
        <w:ind w:left="1434" w:hanging="357"/>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Future technological developments</w:t>
      </w:r>
      <w:r>
        <w:rPr>
          <w:rFonts w:ascii="Century Gothic" w:eastAsia="Century Gothic" w:hAnsi="Century Gothic" w:cs="Century Gothic"/>
          <w:sz w:val="19"/>
          <w:szCs w:val="19"/>
          <w:lang w:val="en-US"/>
        </w:rPr>
        <w:t xml:space="preserve"> are likely to trigger economy of scale and learning curve effects, and technological breakthroughs could also lower costs.</w:t>
      </w:r>
    </w:p>
    <w:p w14:paraId="4AC8674A" w14:textId="4B59B1CC" w:rsidR="00CD708D" w:rsidRDefault="00CD708D" w:rsidP="00CD708D">
      <w:pPr>
        <w:spacing w:before="0" w:after="160"/>
        <w:rPr>
          <w:rFonts w:ascii="Century Gothic" w:eastAsia="Century Gothic" w:hAnsi="Century Gothic" w:cs="Century Gothic"/>
          <w:b/>
          <w:sz w:val="19"/>
          <w:szCs w:val="19"/>
          <w:lang w:val="en-US"/>
        </w:rPr>
      </w:pPr>
    </w:p>
    <w:p w14:paraId="7BBBE973" w14:textId="58A9B1DB" w:rsidR="00CD708D" w:rsidRPr="00CD708D" w:rsidRDefault="00CD708D" w:rsidP="00CD708D">
      <w:pPr>
        <w:spacing w:before="0" w:after="160"/>
        <w:rPr>
          <w:rFonts w:ascii="Century Gothic" w:eastAsia="Century Gothic" w:hAnsi="Century Gothic" w:cs="Century Gothic"/>
          <w:b/>
          <w:sz w:val="19"/>
          <w:szCs w:val="19"/>
          <w:lang w:val="en-US"/>
        </w:rPr>
      </w:pPr>
    </w:p>
    <w:p w14:paraId="74153E8F" w14:textId="6534A70D" w:rsidR="00CD708D" w:rsidRDefault="00CD708D" w:rsidP="00B43A40">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How to reach net-zero CO</w:t>
      </w:r>
      <w:r w:rsidRPr="00CD708D">
        <w:rPr>
          <w:rFonts w:ascii="Century Gothic" w:eastAsia="Century Gothic" w:hAnsi="Century Gothic" w:cs="Century Gothic"/>
          <w:b/>
          <w:sz w:val="19"/>
          <w:szCs w:val="19"/>
          <w:vertAlign w:val="subscript"/>
          <w:lang w:val="en-US"/>
        </w:rPr>
        <w:t>2</w:t>
      </w:r>
      <w:r>
        <w:rPr>
          <w:rFonts w:ascii="Century Gothic" w:eastAsia="Century Gothic" w:hAnsi="Century Gothic" w:cs="Century Gothic"/>
          <w:b/>
          <w:sz w:val="19"/>
          <w:szCs w:val="19"/>
          <w:lang w:val="en-US"/>
        </w:rPr>
        <w:t xml:space="preserve"> emissions from heavy industry</w:t>
      </w:r>
    </w:p>
    <w:p w14:paraId="2DC128C6" w14:textId="40A89D9F" w:rsidR="00CD708D" w:rsidRDefault="00CD708D" w:rsidP="00CD708D">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Greater materials efficiency and circularity</w:t>
      </w:r>
      <w:r w:rsidRPr="00CD708D">
        <w:rPr>
          <w:rFonts w:ascii="Century Gothic" w:eastAsia="Century Gothic" w:hAnsi="Century Gothic" w:cs="Century Gothic"/>
          <w:spacing w:val="-2"/>
          <w:sz w:val="19"/>
          <w:szCs w:val="19"/>
          <w:lang w:val="en-US"/>
        </w:rPr>
        <w:t xml:space="preserve"> can </w:t>
      </w:r>
      <w:r>
        <w:rPr>
          <w:rFonts w:ascii="Century Gothic" w:eastAsia="Century Gothic" w:hAnsi="Century Gothic" w:cs="Century Gothic"/>
          <w:spacing w:val="-2"/>
          <w:sz w:val="19"/>
          <w:szCs w:val="19"/>
          <w:lang w:val="en-US"/>
        </w:rPr>
        <w:t>reduce CO</w:t>
      </w:r>
      <w:r w:rsidRPr="00CD708D">
        <w:rPr>
          <w:rFonts w:ascii="Century Gothic" w:eastAsia="Century Gothic" w:hAnsi="Century Gothic" w:cs="Century Gothic"/>
          <w:spacing w:val="-2"/>
          <w:sz w:val="19"/>
          <w:szCs w:val="19"/>
          <w:vertAlign w:val="subscript"/>
          <w:lang w:val="en-US"/>
        </w:rPr>
        <w:t>2</w:t>
      </w:r>
      <w:r>
        <w:rPr>
          <w:rFonts w:ascii="Century Gothic" w:eastAsia="Century Gothic" w:hAnsi="Century Gothic" w:cs="Century Gothic"/>
          <w:spacing w:val="-2"/>
          <w:sz w:val="19"/>
          <w:szCs w:val="19"/>
          <w:lang w:val="en-US"/>
        </w:rPr>
        <w:t xml:space="preserve"> emissions from heavy industry by </w:t>
      </w:r>
      <w:r w:rsidRPr="009718BD">
        <w:rPr>
          <w:rFonts w:ascii="Century Gothic" w:eastAsia="Century Gothic" w:hAnsi="Century Gothic" w:cs="Century Gothic"/>
          <w:spacing w:val="-2"/>
          <w:sz w:val="19"/>
          <w:szCs w:val="19"/>
          <w:highlight w:val="lightGray"/>
          <w:lang w:val="en-US"/>
        </w:rPr>
        <w:t>40% globally</w:t>
      </w:r>
      <w:r>
        <w:rPr>
          <w:rFonts w:ascii="Century Gothic" w:eastAsia="Century Gothic" w:hAnsi="Century Gothic" w:cs="Century Gothic"/>
          <w:spacing w:val="-2"/>
          <w:sz w:val="19"/>
          <w:szCs w:val="19"/>
          <w:lang w:val="en-US"/>
        </w:rPr>
        <w:t xml:space="preserve"> – and up to 55% in developed economies –</w:t>
      </w:r>
      <w:r w:rsidRPr="00CD708D">
        <w:rPr>
          <w:rFonts w:ascii="Century Gothic" w:eastAsia="Century Gothic" w:hAnsi="Century Gothic" w:cs="Century Gothic"/>
          <w:spacing w:val="-2"/>
          <w:sz w:val="19"/>
          <w:szCs w:val="19"/>
          <w:lang w:val="en-US"/>
        </w:rPr>
        <w:t>, with the greatest opportunities in plastics and metals</w:t>
      </w:r>
      <w:r>
        <w:rPr>
          <w:rFonts w:ascii="Century Gothic" w:eastAsia="Century Gothic" w:hAnsi="Century Gothic" w:cs="Century Gothic"/>
          <w:spacing w:val="-2"/>
          <w:sz w:val="19"/>
          <w:szCs w:val="19"/>
          <w:lang w:val="en-US"/>
        </w:rPr>
        <w:t>.</w:t>
      </w:r>
    </w:p>
    <w:p w14:paraId="1FB3BE2C" w14:textId="69497568" w:rsidR="00CD708D" w:rsidRDefault="00CD708D" w:rsidP="00CD708D">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Energy efficiency improvements</w:t>
      </w:r>
      <w:r>
        <w:rPr>
          <w:rFonts w:ascii="Century Gothic" w:eastAsia="Century Gothic" w:hAnsi="Century Gothic" w:cs="Century Gothic"/>
          <w:spacing w:val="-2"/>
          <w:sz w:val="19"/>
          <w:szCs w:val="19"/>
          <w:lang w:val="en-US"/>
        </w:rPr>
        <w:t xml:space="preserve"> can reduce</w:t>
      </w:r>
      <w:r w:rsidR="00B43A40">
        <w:rPr>
          <w:rFonts w:ascii="Century Gothic" w:eastAsia="Century Gothic" w:hAnsi="Century Gothic" w:cs="Century Gothic"/>
          <w:spacing w:val="-2"/>
          <w:sz w:val="19"/>
          <w:szCs w:val="19"/>
          <w:lang w:val="en-US"/>
        </w:rPr>
        <w:t xml:space="preserve"> the</w:t>
      </w:r>
      <w:r>
        <w:rPr>
          <w:rFonts w:ascii="Century Gothic" w:eastAsia="Century Gothic" w:hAnsi="Century Gothic" w:cs="Century Gothic"/>
          <w:spacing w:val="-2"/>
          <w:sz w:val="19"/>
          <w:szCs w:val="19"/>
          <w:lang w:val="en-US"/>
        </w:rPr>
        <w:t xml:space="preserve"> energy consumption</w:t>
      </w:r>
      <w:r w:rsidR="00B43A40">
        <w:rPr>
          <w:rFonts w:ascii="Century Gothic" w:eastAsia="Century Gothic" w:hAnsi="Century Gothic" w:cs="Century Gothic"/>
          <w:spacing w:val="-2"/>
          <w:sz w:val="19"/>
          <w:szCs w:val="19"/>
          <w:lang w:val="en-US"/>
        </w:rPr>
        <w:t xml:space="preserve"> of prevalent production routes </w:t>
      </w:r>
      <w:r>
        <w:rPr>
          <w:rFonts w:ascii="Century Gothic" w:eastAsia="Century Gothic" w:hAnsi="Century Gothic" w:cs="Century Gothic"/>
          <w:spacing w:val="-2"/>
          <w:sz w:val="19"/>
          <w:szCs w:val="19"/>
          <w:lang w:val="en-US"/>
        </w:rPr>
        <w:t xml:space="preserve">by </w:t>
      </w:r>
      <w:r w:rsidRPr="009718BD">
        <w:rPr>
          <w:rFonts w:ascii="Century Gothic" w:eastAsia="Century Gothic" w:hAnsi="Century Gothic" w:cs="Century Gothic"/>
          <w:spacing w:val="-2"/>
          <w:sz w:val="19"/>
          <w:szCs w:val="19"/>
          <w:highlight w:val="lightGray"/>
          <w:lang w:val="en-US"/>
        </w:rPr>
        <w:t>15-20%</w:t>
      </w:r>
      <w:r>
        <w:rPr>
          <w:rFonts w:ascii="Century Gothic" w:eastAsia="Century Gothic" w:hAnsi="Century Gothic" w:cs="Century Gothic"/>
          <w:spacing w:val="-2"/>
          <w:sz w:val="19"/>
          <w:szCs w:val="19"/>
          <w:lang w:val="en-US"/>
        </w:rPr>
        <w:t xml:space="preserve">, </w:t>
      </w:r>
      <w:r w:rsidR="00B43A40">
        <w:rPr>
          <w:rFonts w:ascii="Century Gothic" w:eastAsia="Century Gothic" w:hAnsi="Century Gothic" w:cs="Century Gothic"/>
          <w:spacing w:val="-2"/>
          <w:sz w:val="19"/>
          <w:szCs w:val="19"/>
          <w:lang w:val="en-US"/>
        </w:rPr>
        <w:t>especially</w:t>
      </w:r>
      <w:r>
        <w:rPr>
          <w:rFonts w:ascii="Century Gothic" w:eastAsia="Century Gothic" w:hAnsi="Century Gothic" w:cs="Century Gothic"/>
          <w:spacing w:val="-2"/>
          <w:sz w:val="19"/>
          <w:szCs w:val="19"/>
          <w:lang w:val="en-US"/>
        </w:rPr>
        <w:t xml:space="preserve"> in developing countries.</w:t>
      </w:r>
    </w:p>
    <w:p w14:paraId="0AC0A751" w14:textId="6E184893" w:rsidR="00B43A40" w:rsidRDefault="00CD708D"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There are </w:t>
      </w:r>
      <w:r w:rsidRPr="009718BD">
        <w:rPr>
          <w:rFonts w:ascii="Century Gothic" w:eastAsia="Century Gothic" w:hAnsi="Century Gothic" w:cs="Century Gothic"/>
          <w:spacing w:val="-2"/>
          <w:sz w:val="19"/>
          <w:szCs w:val="19"/>
          <w:highlight w:val="lightGray"/>
          <w:lang w:val="en-US"/>
        </w:rPr>
        <w:t>four main pathways to th</w:t>
      </w:r>
      <w:r w:rsidR="00B43A40" w:rsidRPr="009718BD">
        <w:rPr>
          <w:rFonts w:ascii="Century Gothic" w:eastAsia="Century Gothic" w:hAnsi="Century Gothic" w:cs="Century Gothic"/>
          <w:spacing w:val="-2"/>
          <w:sz w:val="19"/>
          <w:szCs w:val="19"/>
          <w:highlight w:val="lightGray"/>
          <w:lang w:val="en-US"/>
        </w:rPr>
        <w:t>e full decarbonization of production</w:t>
      </w:r>
      <w:r w:rsidR="00B43A40">
        <w:rPr>
          <w:rFonts w:ascii="Century Gothic" w:eastAsia="Century Gothic" w:hAnsi="Century Gothic" w:cs="Century Gothic"/>
          <w:spacing w:val="-2"/>
          <w:sz w:val="19"/>
          <w:szCs w:val="19"/>
          <w:lang w:val="en-US"/>
        </w:rPr>
        <w:t xml:space="preserve">: clean </w:t>
      </w:r>
      <w:r w:rsidR="00B43A40" w:rsidRPr="009718BD">
        <w:rPr>
          <w:rFonts w:ascii="Century Gothic" w:eastAsia="Century Gothic" w:hAnsi="Century Gothic" w:cs="Century Gothic"/>
          <w:spacing w:val="-2"/>
          <w:sz w:val="19"/>
          <w:szCs w:val="19"/>
          <w:highlight w:val="lightGray"/>
          <w:lang w:val="en-US"/>
        </w:rPr>
        <w:t>electrification</w:t>
      </w:r>
      <w:r w:rsidR="00B43A40">
        <w:rPr>
          <w:rFonts w:ascii="Century Gothic" w:eastAsia="Century Gothic" w:hAnsi="Century Gothic" w:cs="Century Gothic"/>
          <w:spacing w:val="-2"/>
          <w:sz w:val="19"/>
          <w:szCs w:val="19"/>
          <w:lang w:val="en-US"/>
        </w:rPr>
        <w:t xml:space="preserve">, using zero-carbon </w:t>
      </w:r>
      <w:r w:rsidR="00B43A40" w:rsidRPr="009718BD">
        <w:rPr>
          <w:rFonts w:ascii="Century Gothic" w:eastAsia="Century Gothic" w:hAnsi="Century Gothic" w:cs="Century Gothic"/>
          <w:spacing w:val="-2"/>
          <w:sz w:val="19"/>
          <w:szCs w:val="19"/>
          <w:highlight w:val="lightGray"/>
          <w:lang w:val="en-US"/>
        </w:rPr>
        <w:t>hydrogen</w:t>
      </w:r>
      <w:r w:rsidR="00B43A40">
        <w:rPr>
          <w:rFonts w:ascii="Century Gothic" w:eastAsia="Century Gothic" w:hAnsi="Century Gothic" w:cs="Century Gothic"/>
          <w:spacing w:val="-2"/>
          <w:sz w:val="19"/>
          <w:szCs w:val="19"/>
          <w:lang w:val="en-US"/>
        </w:rPr>
        <w:t xml:space="preserve"> (from electrolysis or from steam methane reforming with carbon capture), using sustainable </w:t>
      </w:r>
      <w:r w:rsidR="00B43A40" w:rsidRPr="009718BD">
        <w:rPr>
          <w:rFonts w:ascii="Century Gothic" w:eastAsia="Century Gothic" w:hAnsi="Century Gothic" w:cs="Century Gothic"/>
          <w:spacing w:val="-2"/>
          <w:sz w:val="19"/>
          <w:szCs w:val="19"/>
          <w:highlight w:val="lightGray"/>
          <w:lang w:val="en-US"/>
        </w:rPr>
        <w:t>biomass</w:t>
      </w:r>
      <w:r w:rsidR="00B43A40">
        <w:rPr>
          <w:rFonts w:ascii="Century Gothic" w:eastAsia="Century Gothic" w:hAnsi="Century Gothic" w:cs="Century Gothic"/>
          <w:spacing w:val="-2"/>
          <w:sz w:val="19"/>
          <w:szCs w:val="19"/>
          <w:lang w:val="en-US"/>
        </w:rPr>
        <w:t xml:space="preserve">, or deploying </w:t>
      </w:r>
      <w:r w:rsidR="00B43A40" w:rsidRPr="009718BD">
        <w:rPr>
          <w:rFonts w:ascii="Century Gothic" w:eastAsia="Century Gothic" w:hAnsi="Century Gothic" w:cs="Century Gothic"/>
          <w:spacing w:val="-2"/>
          <w:sz w:val="19"/>
          <w:szCs w:val="19"/>
          <w:highlight w:val="lightGray"/>
          <w:lang w:val="en-US"/>
        </w:rPr>
        <w:t>carbon capture</w:t>
      </w:r>
      <w:r w:rsidR="00B43A40">
        <w:rPr>
          <w:rFonts w:ascii="Century Gothic" w:eastAsia="Century Gothic" w:hAnsi="Century Gothic" w:cs="Century Gothic"/>
          <w:spacing w:val="-2"/>
          <w:sz w:val="19"/>
          <w:szCs w:val="19"/>
          <w:lang w:val="en-US"/>
        </w:rPr>
        <w:t xml:space="preserve"> (combined with use or underground storage).</w:t>
      </w:r>
    </w:p>
    <w:p w14:paraId="0709895F" w14:textId="29E26B19"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The most cost-effective route</w:t>
      </w:r>
      <w:r w:rsidRPr="009718BD">
        <w:rPr>
          <w:rFonts w:ascii="Century Gothic" w:eastAsia="Century Gothic" w:hAnsi="Century Gothic" w:cs="Century Gothic"/>
          <w:spacing w:val="-2"/>
          <w:sz w:val="19"/>
          <w:szCs w:val="19"/>
          <w:lang w:val="en-US"/>
        </w:rPr>
        <w:t xml:space="preserve"> to decarbonization </w:t>
      </w:r>
      <w:r w:rsidRPr="009718BD">
        <w:rPr>
          <w:rFonts w:ascii="Century Gothic" w:eastAsia="Century Gothic" w:hAnsi="Century Gothic" w:cs="Century Gothic"/>
          <w:spacing w:val="-2"/>
          <w:sz w:val="19"/>
          <w:szCs w:val="19"/>
          <w:highlight w:val="lightGray"/>
          <w:lang w:val="en-US"/>
        </w:rPr>
        <w:t>will vary by location</w:t>
      </w:r>
      <w:r>
        <w:rPr>
          <w:rFonts w:ascii="Century Gothic" w:eastAsia="Century Gothic" w:hAnsi="Century Gothic" w:cs="Century Gothic"/>
          <w:spacing w:val="-2"/>
          <w:sz w:val="19"/>
          <w:szCs w:val="19"/>
          <w:lang w:val="en-US"/>
        </w:rPr>
        <w:t xml:space="preserve"> depending on natural resource endowments.</w:t>
      </w:r>
    </w:p>
    <w:p w14:paraId="6E335EF8" w14:textId="758ECAFD" w:rsidR="00B43A40" w:rsidRDefault="00B43A40" w:rsidP="00B43A40">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 biggest transition </w:t>
      </w:r>
      <w:r w:rsidRPr="009718BD">
        <w:rPr>
          <w:rFonts w:ascii="Century Gothic" w:eastAsia="Century Gothic" w:hAnsi="Century Gothic" w:cs="Century Gothic"/>
          <w:spacing w:val="-2"/>
          <w:sz w:val="19"/>
          <w:szCs w:val="19"/>
          <w:highlight w:val="lightGray"/>
          <w:lang w:val="en-US"/>
        </w:rPr>
        <w:t>challenge</w:t>
      </w:r>
      <w:r w:rsidR="00764F00" w:rsidRPr="009718BD">
        <w:rPr>
          <w:rFonts w:ascii="Century Gothic" w:eastAsia="Century Gothic" w:hAnsi="Century Gothic" w:cs="Century Gothic"/>
          <w:spacing w:val="-2"/>
          <w:sz w:val="19"/>
          <w:szCs w:val="19"/>
          <w:highlight w:val="lightGray"/>
          <w:lang w:val="en-US"/>
        </w:rPr>
        <w:t>s</w:t>
      </w:r>
      <w:r w:rsidR="00764F00">
        <w:rPr>
          <w:rFonts w:ascii="Century Gothic" w:eastAsia="Century Gothic" w:hAnsi="Century Gothic" w:cs="Century Gothic"/>
          <w:spacing w:val="-2"/>
          <w:sz w:val="19"/>
          <w:szCs w:val="19"/>
          <w:lang w:val="en-US"/>
        </w:rPr>
        <w:t xml:space="preserve"> in heavy industry will lie in the </w:t>
      </w:r>
      <w:r w:rsidR="00764F00" w:rsidRPr="009718BD">
        <w:rPr>
          <w:rFonts w:ascii="Century Gothic" w:eastAsia="Century Gothic" w:hAnsi="Century Gothic" w:cs="Century Gothic"/>
          <w:spacing w:val="-2"/>
          <w:sz w:val="19"/>
          <w:szCs w:val="19"/>
          <w:highlight w:val="lightGray"/>
          <w:lang w:val="en-US"/>
        </w:rPr>
        <w:t>long lives of industrial assets</w:t>
      </w:r>
      <w:r w:rsidR="00764F00">
        <w:rPr>
          <w:rFonts w:ascii="Century Gothic" w:eastAsia="Century Gothic" w:hAnsi="Century Gothic" w:cs="Century Gothic"/>
          <w:spacing w:val="-2"/>
          <w:sz w:val="19"/>
          <w:szCs w:val="19"/>
          <w:lang w:val="en-US"/>
        </w:rPr>
        <w:t xml:space="preserve"> and the relatively </w:t>
      </w:r>
      <w:r w:rsidR="00764F00" w:rsidRPr="009718BD">
        <w:rPr>
          <w:rFonts w:ascii="Century Gothic" w:eastAsia="Century Gothic" w:hAnsi="Century Gothic" w:cs="Century Gothic"/>
          <w:spacing w:val="-2"/>
          <w:sz w:val="19"/>
          <w:szCs w:val="19"/>
          <w:highlight w:val="lightGray"/>
          <w:lang w:val="en-US"/>
        </w:rPr>
        <w:t>low market-readiness of key innovations</w:t>
      </w:r>
      <w:r w:rsidR="008A3D4E">
        <w:rPr>
          <w:rFonts w:ascii="Century Gothic" w:eastAsia="Century Gothic" w:hAnsi="Century Gothic" w:cs="Century Gothic"/>
          <w:spacing w:val="-2"/>
          <w:sz w:val="19"/>
          <w:szCs w:val="19"/>
          <w:lang w:val="en-US"/>
        </w:rPr>
        <w:t>.</w:t>
      </w:r>
    </w:p>
    <w:p w14:paraId="2C0C06D7" w14:textId="201B37C4" w:rsidR="00B43A40" w:rsidRDefault="00B43A40" w:rsidP="00B43A40">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How to reach net-zero CO</w:t>
      </w:r>
      <w:r w:rsidRPr="00CD708D">
        <w:rPr>
          <w:rFonts w:ascii="Century Gothic" w:eastAsia="Century Gothic" w:hAnsi="Century Gothic" w:cs="Century Gothic"/>
          <w:b/>
          <w:sz w:val="19"/>
          <w:szCs w:val="19"/>
          <w:vertAlign w:val="subscript"/>
          <w:lang w:val="en-US"/>
        </w:rPr>
        <w:t>2</w:t>
      </w:r>
      <w:r>
        <w:rPr>
          <w:rFonts w:ascii="Century Gothic" w:eastAsia="Century Gothic" w:hAnsi="Century Gothic" w:cs="Century Gothic"/>
          <w:b/>
          <w:sz w:val="19"/>
          <w:szCs w:val="19"/>
          <w:lang w:val="en-US"/>
        </w:rPr>
        <w:t xml:space="preserve"> emissions from heavy-duty transport</w:t>
      </w:r>
    </w:p>
    <w:p w14:paraId="646F3DD8" w14:textId="03CF1FF5"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Greater logistics efficiency and modal shifts</w:t>
      </w:r>
      <w:r>
        <w:rPr>
          <w:rFonts w:ascii="Century Gothic" w:eastAsia="Century Gothic" w:hAnsi="Century Gothic" w:cs="Century Gothic"/>
          <w:spacing w:val="-2"/>
          <w:sz w:val="19"/>
          <w:szCs w:val="19"/>
          <w:lang w:val="en-US"/>
        </w:rPr>
        <w:t xml:space="preserve"> (from trucking to rail and shipping, and from short-haul aviation to high-speed rail)</w:t>
      </w:r>
      <w:r w:rsidRPr="00CD708D">
        <w:rPr>
          <w:rFonts w:ascii="Century Gothic" w:eastAsia="Century Gothic" w:hAnsi="Century Gothic" w:cs="Century Gothic"/>
          <w:spacing w:val="-2"/>
          <w:sz w:val="19"/>
          <w:szCs w:val="19"/>
          <w:lang w:val="en-US"/>
        </w:rPr>
        <w:t xml:space="preserve"> can </w:t>
      </w:r>
      <w:r>
        <w:rPr>
          <w:rFonts w:ascii="Century Gothic" w:eastAsia="Century Gothic" w:hAnsi="Century Gothic" w:cs="Century Gothic"/>
          <w:spacing w:val="-2"/>
          <w:sz w:val="19"/>
          <w:szCs w:val="19"/>
          <w:lang w:val="en-US"/>
        </w:rPr>
        <w:t>reduce CO</w:t>
      </w:r>
      <w:r w:rsidRPr="00CD708D">
        <w:rPr>
          <w:rFonts w:ascii="Century Gothic" w:eastAsia="Century Gothic" w:hAnsi="Century Gothic" w:cs="Century Gothic"/>
          <w:spacing w:val="-2"/>
          <w:sz w:val="19"/>
          <w:szCs w:val="19"/>
          <w:vertAlign w:val="subscript"/>
          <w:lang w:val="en-US"/>
        </w:rPr>
        <w:t>2</w:t>
      </w:r>
      <w:r>
        <w:rPr>
          <w:rFonts w:ascii="Century Gothic" w:eastAsia="Century Gothic" w:hAnsi="Century Gothic" w:cs="Century Gothic"/>
          <w:spacing w:val="-2"/>
          <w:sz w:val="19"/>
          <w:szCs w:val="19"/>
          <w:lang w:val="en-US"/>
        </w:rPr>
        <w:t xml:space="preserve"> emissions from heavy-duty transport by up to </w:t>
      </w:r>
      <w:r w:rsidRPr="009718BD">
        <w:rPr>
          <w:rFonts w:ascii="Century Gothic" w:eastAsia="Century Gothic" w:hAnsi="Century Gothic" w:cs="Century Gothic"/>
          <w:spacing w:val="-2"/>
          <w:sz w:val="19"/>
          <w:szCs w:val="19"/>
          <w:highlight w:val="lightGray"/>
          <w:lang w:val="en-US"/>
        </w:rPr>
        <w:t>20% globally</w:t>
      </w:r>
      <w:r>
        <w:rPr>
          <w:rFonts w:ascii="Century Gothic" w:eastAsia="Century Gothic" w:hAnsi="Century Gothic" w:cs="Century Gothic"/>
          <w:spacing w:val="-2"/>
          <w:sz w:val="19"/>
          <w:szCs w:val="19"/>
          <w:lang w:val="en-US"/>
        </w:rPr>
        <w:t>.</w:t>
      </w:r>
    </w:p>
    <w:p w14:paraId="1AA47C36" w14:textId="1170FE6A"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Energy efficiency improvements</w:t>
      </w:r>
      <w:r>
        <w:rPr>
          <w:rFonts w:ascii="Century Gothic" w:eastAsia="Century Gothic" w:hAnsi="Century Gothic" w:cs="Century Gothic"/>
          <w:spacing w:val="-2"/>
          <w:sz w:val="19"/>
          <w:szCs w:val="19"/>
          <w:lang w:val="en-US"/>
        </w:rPr>
        <w:t xml:space="preserve"> can reduce energy consumption by </w:t>
      </w:r>
      <w:r w:rsidRPr="009718BD">
        <w:rPr>
          <w:rFonts w:ascii="Century Gothic" w:eastAsia="Century Gothic" w:hAnsi="Century Gothic" w:cs="Century Gothic"/>
          <w:spacing w:val="-2"/>
          <w:sz w:val="19"/>
          <w:szCs w:val="19"/>
          <w:highlight w:val="lightGray"/>
          <w:lang w:val="en-US"/>
        </w:rPr>
        <w:t>35-40%</w:t>
      </w:r>
      <w:r>
        <w:rPr>
          <w:rFonts w:ascii="Century Gothic" w:eastAsia="Century Gothic" w:hAnsi="Century Gothic" w:cs="Century Gothic"/>
          <w:spacing w:val="-2"/>
          <w:sz w:val="19"/>
          <w:szCs w:val="19"/>
          <w:lang w:val="en-US"/>
        </w:rPr>
        <w:t>, through a combination of engine/propulsion and vehicle design improvement.</w:t>
      </w:r>
    </w:p>
    <w:p w14:paraId="333DD6F2" w14:textId="75D48FA5"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There will likely be </w:t>
      </w:r>
      <w:r w:rsidRPr="009718BD">
        <w:rPr>
          <w:rFonts w:ascii="Century Gothic" w:eastAsia="Century Gothic" w:hAnsi="Century Gothic" w:cs="Century Gothic"/>
          <w:spacing w:val="-2"/>
          <w:sz w:val="19"/>
          <w:szCs w:val="19"/>
          <w:highlight w:val="lightGray"/>
          <w:lang w:val="en-US"/>
        </w:rPr>
        <w:t>a predominant route</w:t>
      </w:r>
      <w:r>
        <w:rPr>
          <w:rFonts w:ascii="Century Gothic" w:eastAsia="Century Gothic" w:hAnsi="Century Gothic" w:cs="Century Gothic"/>
          <w:spacing w:val="-2"/>
          <w:sz w:val="19"/>
          <w:szCs w:val="19"/>
          <w:lang w:val="en-US"/>
        </w:rPr>
        <w:t xml:space="preserve"> to decarbonization in each transport sector:</w:t>
      </w:r>
    </w:p>
    <w:p w14:paraId="769795C3" w14:textId="4C1A8CAE" w:rsidR="00B43A40" w:rsidRDefault="00B43A40" w:rsidP="00B43A40">
      <w:pPr>
        <w:pStyle w:val="ListParagraph"/>
        <w:numPr>
          <w:ilvl w:val="1"/>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In heavy road transport, electric drivetrains</w:t>
      </w:r>
      <w:r w:rsidR="00764F00">
        <w:rPr>
          <w:rFonts w:ascii="Century Gothic" w:eastAsia="Century Gothic" w:hAnsi="Century Gothic" w:cs="Century Gothic"/>
          <w:spacing w:val="-2"/>
          <w:sz w:val="19"/>
          <w:szCs w:val="19"/>
          <w:lang w:val="en-US"/>
        </w:rPr>
        <w:t>, combined either with battery or with hydrogen fuel-cells,</w:t>
      </w:r>
      <w:r>
        <w:rPr>
          <w:rFonts w:ascii="Century Gothic" w:eastAsia="Century Gothic" w:hAnsi="Century Gothic" w:cs="Century Gothic"/>
          <w:spacing w:val="-2"/>
          <w:sz w:val="19"/>
          <w:szCs w:val="19"/>
          <w:lang w:val="en-US"/>
        </w:rPr>
        <w:t xml:space="preserve"> will </w:t>
      </w:r>
      <w:r w:rsidR="00764F00">
        <w:rPr>
          <w:rFonts w:ascii="Century Gothic" w:eastAsia="Century Gothic" w:hAnsi="Century Gothic" w:cs="Century Gothic"/>
          <w:spacing w:val="-2"/>
          <w:sz w:val="19"/>
          <w:szCs w:val="19"/>
          <w:lang w:val="en-US"/>
        </w:rPr>
        <w:t>likely be cost-competitive with ICE vehicles (even without a carbon price) in the 2030s and will almost certainly eventually dominate.</w:t>
      </w:r>
    </w:p>
    <w:p w14:paraId="701C66A3" w14:textId="66E0CC79" w:rsidR="00764F00" w:rsidRDefault="00764F00" w:rsidP="00B43A40">
      <w:pPr>
        <w:pStyle w:val="ListParagraph"/>
        <w:numPr>
          <w:ilvl w:val="1"/>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In shipping and aviation</w:t>
      </w:r>
      <w:r>
        <w:rPr>
          <w:rFonts w:ascii="Century Gothic" w:eastAsia="Century Gothic" w:hAnsi="Century Gothic" w:cs="Century Gothic"/>
          <w:spacing w:val="-2"/>
          <w:sz w:val="19"/>
          <w:szCs w:val="19"/>
          <w:lang w:val="en-US"/>
        </w:rPr>
        <w:t xml:space="preserve">, electric engines may play a role in short-distance transport, but long-distance </w:t>
      </w:r>
      <w:r w:rsidR="009718BD">
        <w:rPr>
          <w:rFonts w:ascii="Century Gothic" w:eastAsia="Century Gothic" w:hAnsi="Century Gothic" w:cs="Century Gothic"/>
          <w:spacing w:val="-2"/>
          <w:sz w:val="19"/>
          <w:szCs w:val="19"/>
          <w:lang w:val="en-US"/>
        </w:rPr>
        <w:t>shipping</w:t>
      </w:r>
      <w:r>
        <w:rPr>
          <w:rFonts w:ascii="Century Gothic" w:eastAsia="Century Gothic" w:hAnsi="Century Gothic" w:cs="Century Gothic"/>
          <w:spacing w:val="-2"/>
          <w:sz w:val="19"/>
          <w:szCs w:val="19"/>
          <w:lang w:val="en-US"/>
        </w:rPr>
        <w:t xml:space="preserve"> will probably rely </w:t>
      </w:r>
      <w:r w:rsidR="009718BD">
        <w:rPr>
          <w:rFonts w:ascii="Century Gothic" w:eastAsia="Century Gothic" w:hAnsi="Century Gothic" w:cs="Century Gothic"/>
          <w:spacing w:val="-2"/>
          <w:sz w:val="19"/>
          <w:szCs w:val="19"/>
          <w:lang w:val="en-US"/>
        </w:rPr>
        <w:t xml:space="preserve">on </w:t>
      </w:r>
      <w:r w:rsidR="009718BD" w:rsidRPr="009718BD">
        <w:rPr>
          <w:rFonts w:ascii="Century Gothic" w:eastAsia="Century Gothic" w:hAnsi="Century Gothic" w:cs="Century Gothic"/>
          <w:spacing w:val="-2"/>
          <w:sz w:val="19"/>
          <w:szCs w:val="19"/>
          <w:highlight w:val="lightGray"/>
          <w:lang w:val="en-US"/>
        </w:rPr>
        <w:t>ammonia or biodiesels</w:t>
      </w:r>
      <w:r w:rsidR="009718BD">
        <w:rPr>
          <w:rFonts w:ascii="Century Gothic" w:eastAsia="Century Gothic" w:hAnsi="Century Gothic" w:cs="Century Gothic"/>
          <w:spacing w:val="-2"/>
          <w:sz w:val="19"/>
          <w:szCs w:val="19"/>
          <w:lang w:val="en-US"/>
        </w:rPr>
        <w:t xml:space="preserve"> and long-distance aviation on </w:t>
      </w:r>
      <w:r w:rsidR="009718BD" w:rsidRPr="009718BD">
        <w:rPr>
          <w:rFonts w:ascii="Century Gothic" w:eastAsia="Century Gothic" w:hAnsi="Century Gothic" w:cs="Century Gothic"/>
          <w:spacing w:val="-2"/>
          <w:sz w:val="19"/>
          <w:szCs w:val="19"/>
          <w:highlight w:val="lightGray"/>
          <w:lang w:val="en-US"/>
        </w:rPr>
        <w:t>bio or synthetic jet fuel</w:t>
      </w:r>
      <w:r>
        <w:rPr>
          <w:rFonts w:ascii="Century Gothic" w:eastAsia="Century Gothic" w:hAnsi="Century Gothic" w:cs="Century Gothic"/>
          <w:spacing w:val="-2"/>
          <w:sz w:val="19"/>
          <w:szCs w:val="19"/>
          <w:lang w:val="en-US"/>
        </w:rPr>
        <w:t>.</w:t>
      </w:r>
    </w:p>
    <w:p w14:paraId="5B963F1B" w14:textId="5048E0FA" w:rsidR="00764F00" w:rsidRDefault="00764F0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The transition will likely be easier in heavy-duty transport</w:t>
      </w:r>
      <w:r>
        <w:rPr>
          <w:rFonts w:ascii="Century Gothic" w:eastAsia="Century Gothic" w:hAnsi="Century Gothic" w:cs="Century Gothic"/>
          <w:spacing w:val="-2"/>
          <w:sz w:val="19"/>
          <w:szCs w:val="19"/>
          <w:lang w:val="en-US"/>
        </w:rPr>
        <w:t xml:space="preserve"> than in heavy industry, due to the cost-competitiveness of BEVs and FCEVs in heavy-road transport, and the use of drop-in fuels in shipping and aviation.</w:t>
      </w:r>
    </w:p>
    <w:p w14:paraId="2FF980DB" w14:textId="144F2B2E" w:rsidR="00CD708D" w:rsidRPr="00764F00" w:rsidRDefault="00764F00" w:rsidP="00764F00">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The</w:t>
      </w:r>
      <w:r w:rsidR="00B43A40">
        <w:rPr>
          <w:rFonts w:ascii="Century Gothic" w:eastAsia="Century Gothic" w:hAnsi="Century Gothic" w:cs="Century Gothic"/>
          <w:spacing w:val="-2"/>
          <w:sz w:val="19"/>
          <w:szCs w:val="19"/>
          <w:lang w:val="en-US"/>
        </w:rPr>
        <w:t xml:space="preserve"> biggest transition </w:t>
      </w:r>
      <w:r w:rsidRPr="009718BD">
        <w:rPr>
          <w:rFonts w:ascii="Century Gothic" w:eastAsia="Century Gothic" w:hAnsi="Century Gothic" w:cs="Century Gothic"/>
          <w:spacing w:val="-2"/>
          <w:sz w:val="19"/>
          <w:szCs w:val="19"/>
          <w:highlight w:val="lightGray"/>
          <w:lang w:val="en-US"/>
        </w:rPr>
        <w:t>challenges</w:t>
      </w:r>
      <w:r>
        <w:rPr>
          <w:rFonts w:ascii="Century Gothic" w:eastAsia="Century Gothic" w:hAnsi="Century Gothic" w:cs="Century Gothic"/>
          <w:spacing w:val="-2"/>
          <w:sz w:val="19"/>
          <w:szCs w:val="19"/>
          <w:lang w:val="en-US"/>
        </w:rPr>
        <w:t xml:space="preserve"> will lie in the deployment of the </w:t>
      </w:r>
      <w:r w:rsidRPr="009718BD">
        <w:rPr>
          <w:rFonts w:ascii="Century Gothic" w:eastAsia="Century Gothic" w:hAnsi="Century Gothic" w:cs="Century Gothic"/>
          <w:spacing w:val="-2"/>
          <w:sz w:val="19"/>
          <w:szCs w:val="19"/>
          <w:highlight w:val="lightGray"/>
          <w:lang w:val="en-US"/>
        </w:rPr>
        <w:t>recharging and refueling infrastructure</w:t>
      </w:r>
      <w:r>
        <w:rPr>
          <w:rFonts w:ascii="Century Gothic" w:eastAsia="Century Gothic" w:hAnsi="Century Gothic" w:cs="Century Gothic"/>
          <w:spacing w:val="-2"/>
          <w:sz w:val="19"/>
          <w:szCs w:val="19"/>
          <w:lang w:val="en-US"/>
        </w:rPr>
        <w:t xml:space="preserve"> in road transport, and the </w:t>
      </w:r>
      <w:r w:rsidRPr="009718BD">
        <w:rPr>
          <w:rFonts w:ascii="Century Gothic" w:eastAsia="Century Gothic" w:hAnsi="Century Gothic" w:cs="Century Gothic"/>
          <w:spacing w:val="-2"/>
          <w:sz w:val="19"/>
          <w:szCs w:val="19"/>
          <w:highlight w:val="lightGray"/>
          <w:lang w:val="en-US"/>
        </w:rPr>
        <w:t>cost of zero-carbon fuels</w:t>
      </w:r>
      <w:r>
        <w:rPr>
          <w:rFonts w:ascii="Century Gothic" w:eastAsia="Century Gothic" w:hAnsi="Century Gothic" w:cs="Century Gothic"/>
          <w:spacing w:val="-2"/>
          <w:sz w:val="19"/>
          <w:szCs w:val="19"/>
          <w:lang w:val="en-US"/>
        </w:rPr>
        <w:t xml:space="preserve"> in shipping and aviation.</w:t>
      </w:r>
    </w:p>
    <w:p w14:paraId="28B6BCBC" w14:textId="6C782718" w:rsidR="00171877" w:rsidRPr="00171877" w:rsidRDefault="00D55785"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The full decarbonization of the economy will profoundly transform the global energy system.</w:t>
      </w:r>
    </w:p>
    <w:p w14:paraId="0F99F914" w14:textId="591118D8" w:rsidR="17A88279" w:rsidRPr="00D55785" w:rsidRDefault="6B72C0CA" w:rsidP="00D55785">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Direct and indirect electrification</w:t>
      </w:r>
      <w:r w:rsidRPr="00D55785">
        <w:rPr>
          <w:rFonts w:ascii="Century Gothic" w:eastAsia="Century Gothic" w:hAnsi="Century Gothic" w:cs="Century Gothic"/>
          <w:spacing w:val="-2"/>
          <w:sz w:val="19"/>
          <w:szCs w:val="19"/>
          <w:lang w:val="en-US"/>
        </w:rPr>
        <w:t xml:space="preserve"> (through hydrogen) will </w:t>
      </w:r>
      <w:r w:rsidR="00D55785">
        <w:rPr>
          <w:rFonts w:ascii="Century Gothic" w:eastAsia="Century Gothic" w:hAnsi="Century Gothic" w:cs="Century Gothic"/>
          <w:spacing w:val="-2"/>
          <w:sz w:val="19"/>
          <w:szCs w:val="19"/>
          <w:lang w:val="en-US"/>
        </w:rPr>
        <w:t>certainly</w:t>
      </w:r>
      <w:r w:rsidRPr="00D55785">
        <w:rPr>
          <w:rFonts w:ascii="Century Gothic" w:eastAsia="Century Gothic" w:hAnsi="Century Gothic" w:cs="Century Gothic"/>
          <w:spacing w:val="-2"/>
          <w:sz w:val="19"/>
          <w:szCs w:val="19"/>
          <w:lang w:val="en-US"/>
        </w:rPr>
        <w:t xml:space="preserve"> play a significant role in most sectors, leading to a sharp increase in power demand (</w:t>
      </w:r>
      <w:r w:rsidR="009718BD" w:rsidRPr="009718BD">
        <w:rPr>
          <w:rFonts w:ascii="Century Gothic" w:eastAsia="Century Gothic" w:hAnsi="Century Gothic" w:cs="Century Gothic"/>
          <w:spacing w:val="-2"/>
          <w:sz w:val="19"/>
          <w:szCs w:val="19"/>
          <w:highlight w:val="lightGray"/>
          <w:lang w:val="en-US"/>
        </w:rPr>
        <w:t>x</w:t>
      </w:r>
      <w:r w:rsidRPr="009718BD">
        <w:rPr>
          <w:rFonts w:ascii="Century Gothic" w:eastAsia="Century Gothic" w:hAnsi="Century Gothic" w:cs="Century Gothic"/>
          <w:spacing w:val="-2"/>
          <w:sz w:val="19"/>
          <w:szCs w:val="19"/>
          <w:highlight w:val="lightGray"/>
          <w:lang w:val="en-US"/>
        </w:rPr>
        <w:t>3-5 times by mid-century</w:t>
      </w:r>
      <w:r w:rsidRPr="00D55785">
        <w:rPr>
          <w:rFonts w:ascii="Century Gothic" w:eastAsia="Century Gothic" w:hAnsi="Century Gothic" w:cs="Century Gothic"/>
          <w:spacing w:val="-2"/>
          <w:sz w:val="19"/>
          <w:szCs w:val="19"/>
          <w:lang w:val="en-US"/>
        </w:rPr>
        <w:t xml:space="preserve">), </w:t>
      </w:r>
      <w:r w:rsidR="00D55785">
        <w:rPr>
          <w:rFonts w:ascii="Century Gothic" w:eastAsia="Century Gothic" w:hAnsi="Century Gothic" w:cs="Century Gothic"/>
          <w:spacing w:val="-2"/>
          <w:sz w:val="19"/>
          <w:szCs w:val="19"/>
          <w:lang w:val="en-US"/>
        </w:rPr>
        <w:t>which makes</w:t>
      </w:r>
      <w:r w:rsidRPr="00D55785">
        <w:rPr>
          <w:rFonts w:ascii="Century Gothic" w:eastAsia="Century Gothic" w:hAnsi="Century Gothic" w:cs="Century Gothic"/>
          <w:spacing w:val="-2"/>
          <w:sz w:val="19"/>
          <w:szCs w:val="19"/>
          <w:lang w:val="en-US"/>
        </w:rPr>
        <w:t xml:space="preserve"> rapid power dec</w:t>
      </w:r>
      <w:r w:rsidR="00D55785">
        <w:rPr>
          <w:rFonts w:ascii="Century Gothic" w:eastAsia="Century Gothic" w:hAnsi="Century Gothic" w:cs="Century Gothic"/>
          <w:spacing w:val="-2"/>
          <w:sz w:val="19"/>
          <w:szCs w:val="19"/>
          <w:lang w:val="en-US"/>
        </w:rPr>
        <w:t>arbonization even more crucial.</w:t>
      </w:r>
    </w:p>
    <w:p w14:paraId="64547600" w14:textId="1C8530A3" w:rsidR="17A88279" w:rsidRPr="00D55785" w:rsidRDefault="3C40E624" w:rsidP="00D55785">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Hydrogen</w:t>
      </w:r>
      <w:r w:rsidRPr="00D55785">
        <w:rPr>
          <w:rFonts w:ascii="Century Gothic" w:eastAsia="Century Gothic" w:hAnsi="Century Gothic" w:cs="Century Gothic"/>
          <w:spacing w:val="-2"/>
          <w:sz w:val="19"/>
          <w:szCs w:val="19"/>
          <w:lang w:val="en-US"/>
        </w:rPr>
        <w:t xml:space="preserve"> use will almost certainly increase dramatically (</w:t>
      </w:r>
      <w:r w:rsidR="009718BD" w:rsidRPr="009718BD">
        <w:rPr>
          <w:rFonts w:ascii="Century Gothic" w:eastAsia="Century Gothic" w:hAnsi="Century Gothic" w:cs="Century Gothic"/>
          <w:spacing w:val="-2"/>
          <w:sz w:val="19"/>
          <w:szCs w:val="19"/>
          <w:highlight w:val="lightGray"/>
          <w:lang w:val="en-US"/>
        </w:rPr>
        <w:t>x</w:t>
      </w:r>
      <w:r w:rsidR="009718BD">
        <w:rPr>
          <w:rFonts w:ascii="Century Gothic" w:eastAsia="Century Gothic" w:hAnsi="Century Gothic" w:cs="Century Gothic"/>
          <w:spacing w:val="-2"/>
          <w:sz w:val="19"/>
          <w:szCs w:val="19"/>
          <w:highlight w:val="lightGray"/>
          <w:lang w:val="en-US"/>
        </w:rPr>
        <w:t>6-12 times by mid-</w:t>
      </w:r>
      <w:r w:rsidRPr="009718BD">
        <w:rPr>
          <w:rFonts w:ascii="Century Gothic" w:eastAsia="Century Gothic" w:hAnsi="Century Gothic" w:cs="Century Gothic"/>
          <w:spacing w:val="-2"/>
          <w:sz w:val="19"/>
          <w:szCs w:val="19"/>
          <w:highlight w:val="lightGray"/>
          <w:lang w:val="en-US"/>
        </w:rPr>
        <w:t>c</w:t>
      </w:r>
      <w:r w:rsidR="00D55785" w:rsidRPr="009718BD">
        <w:rPr>
          <w:rFonts w:ascii="Century Gothic" w:eastAsia="Century Gothic" w:hAnsi="Century Gothic" w:cs="Century Gothic"/>
          <w:spacing w:val="-2"/>
          <w:sz w:val="19"/>
          <w:szCs w:val="19"/>
          <w:highlight w:val="lightGray"/>
          <w:lang w:val="en-US"/>
        </w:rPr>
        <w:t>entury</w:t>
      </w:r>
      <w:r w:rsidR="00D55785">
        <w:rPr>
          <w:rFonts w:ascii="Century Gothic" w:eastAsia="Century Gothic" w:hAnsi="Century Gothic" w:cs="Century Gothic"/>
          <w:spacing w:val="-2"/>
          <w:sz w:val="19"/>
          <w:szCs w:val="19"/>
          <w:lang w:val="en-US"/>
        </w:rPr>
        <w:t>), with two main production routes likely to play a major role</w:t>
      </w:r>
      <w:r w:rsidRPr="00D55785">
        <w:rPr>
          <w:rFonts w:ascii="Century Gothic" w:eastAsia="Century Gothic" w:hAnsi="Century Gothic" w:cs="Century Gothic"/>
          <w:spacing w:val="-2"/>
          <w:sz w:val="19"/>
          <w:szCs w:val="19"/>
          <w:lang w:val="en-US"/>
        </w:rPr>
        <w:t xml:space="preserve"> – electrolysis</w:t>
      </w:r>
      <w:r w:rsidR="00D55785">
        <w:rPr>
          <w:rFonts w:ascii="Century Gothic" w:eastAsia="Century Gothic" w:hAnsi="Century Gothic" w:cs="Century Gothic"/>
          <w:spacing w:val="-2"/>
          <w:sz w:val="19"/>
          <w:szCs w:val="19"/>
          <w:lang w:val="en-US"/>
        </w:rPr>
        <w:t xml:space="preserve"> based on renewable producing zero-carbon hydrogen</w:t>
      </w:r>
      <w:r w:rsidRPr="00D55785">
        <w:rPr>
          <w:rFonts w:ascii="Century Gothic" w:eastAsia="Century Gothic" w:hAnsi="Century Gothic" w:cs="Century Gothic"/>
          <w:spacing w:val="-2"/>
          <w:sz w:val="19"/>
          <w:szCs w:val="19"/>
          <w:lang w:val="en-US"/>
        </w:rPr>
        <w:t xml:space="preserve"> and steam methane reforming plus </w:t>
      </w:r>
      <w:r w:rsidR="00D55785">
        <w:rPr>
          <w:rFonts w:ascii="Century Gothic" w:eastAsia="Century Gothic" w:hAnsi="Century Gothic" w:cs="Century Gothic"/>
          <w:spacing w:val="-2"/>
          <w:sz w:val="19"/>
          <w:szCs w:val="19"/>
          <w:lang w:val="en-US"/>
        </w:rPr>
        <w:t>carbon capture producing near-zero-carbon hydrogen.</w:t>
      </w:r>
    </w:p>
    <w:p w14:paraId="4F981E61" w14:textId="39A56151" w:rsidR="17A88279" w:rsidRPr="00D55785" w:rsidRDefault="00D55785" w:rsidP="00D55785">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 use of </w:t>
      </w:r>
      <w:r w:rsidRPr="009718BD">
        <w:rPr>
          <w:rFonts w:ascii="Century Gothic" w:eastAsia="Century Gothic" w:hAnsi="Century Gothic" w:cs="Century Gothic"/>
          <w:spacing w:val="-2"/>
          <w:sz w:val="19"/>
          <w:szCs w:val="19"/>
          <w:highlight w:val="lightGray"/>
          <w:lang w:val="en-US"/>
        </w:rPr>
        <w:t>bioenergy and bio-feedstock</w:t>
      </w:r>
      <w:r>
        <w:rPr>
          <w:rFonts w:ascii="Century Gothic" w:eastAsia="Century Gothic" w:hAnsi="Century Gothic" w:cs="Century Gothic"/>
          <w:spacing w:val="-2"/>
          <w:sz w:val="19"/>
          <w:szCs w:val="19"/>
          <w:lang w:val="en-US"/>
        </w:rPr>
        <w:t xml:space="preserve"> needs to be subject to </w:t>
      </w:r>
      <w:r w:rsidRPr="009718BD">
        <w:rPr>
          <w:rFonts w:ascii="Century Gothic" w:eastAsia="Century Gothic" w:hAnsi="Century Gothic" w:cs="Century Gothic"/>
          <w:spacing w:val="-2"/>
          <w:sz w:val="19"/>
          <w:szCs w:val="19"/>
          <w:highlight w:val="lightGray"/>
          <w:lang w:val="en-US"/>
        </w:rPr>
        <w:t>tightened sustainability standards</w:t>
      </w:r>
      <w:r>
        <w:rPr>
          <w:rFonts w:ascii="Century Gothic" w:eastAsia="Century Gothic" w:hAnsi="Century Gothic" w:cs="Century Gothic"/>
          <w:spacing w:val="-2"/>
          <w:sz w:val="19"/>
          <w:szCs w:val="19"/>
          <w:lang w:val="en-US"/>
        </w:rPr>
        <w:t>, and l</w:t>
      </w:r>
      <w:r w:rsidR="6B72C0CA" w:rsidRPr="00D55785">
        <w:rPr>
          <w:rFonts w:ascii="Century Gothic" w:eastAsia="Century Gothic" w:hAnsi="Century Gothic" w:cs="Century Gothic"/>
          <w:spacing w:val="-2"/>
          <w:sz w:val="19"/>
          <w:szCs w:val="19"/>
          <w:lang w:val="en-US"/>
        </w:rPr>
        <w:t>imits to</w:t>
      </w:r>
      <w:r>
        <w:rPr>
          <w:rFonts w:ascii="Century Gothic" w:eastAsia="Century Gothic" w:hAnsi="Century Gothic" w:cs="Century Gothic"/>
          <w:spacing w:val="-2"/>
          <w:sz w:val="19"/>
          <w:szCs w:val="19"/>
          <w:lang w:val="en-US"/>
        </w:rPr>
        <w:t xml:space="preserve"> the</w:t>
      </w:r>
      <w:r w:rsidR="6B72C0CA" w:rsidRPr="00D55785">
        <w:rPr>
          <w:rFonts w:ascii="Century Gothic" w:eastAsia="Century Gothic" w:hAnsi="Century Gothic" w:cs="Century Gothic"/>
          <w:spacing w:val="-2"/>
          <w:sz w:val="19"/>
          <w:szCs w:val="19"/>
          <w:lang w:val="en-US"/>
        </w:rPr>
        <w:t xml:space="preserve"> total sustainable </w:t>
      </w:r>
      <w:r>
        <w:rPr>
          <w:rFonts w:ascii="Century Gothic" w:eastAsia="Century Gothic" w:hAnsi="Century Gothic" w:cs="Century Gothic"/>
          <w:spacing w:val="-2"/>
          <w:sz w:val="19"/>
          <w:szCs w:val="19"/>
          <w:lang w:val="en-US"/>
        </w:rPr>
        <w:t>biomass supply</w:t>
      </w:r>
      <w:r w:rsidR="6B72C0CA" w:rsidRPr="00D55785">
        <w:rPr>
          <w:rFonts w:ascii="Century Gothic" w:eastAsia="Century Gothic" w:hAnsi="Century Gothic" w:cs="Century Gothic"/>
          <w:spacing w:val="-2"/>
          <w:sz w:val="19"/>
          <w:szCs w:val="19"/>
          <w:lang w:val="en-US"/>
        </w:rPr>
        <w:t xml:space="preserve"> </w:t>
      </w:r>
      <w:r w:rsidR="6B72C0CA" w:rsidRPr="009718BD">
        <w:rPr>
          <w:rFonts w:ascii="Century Gothic" w:eastAsia="Century Gothic" w:hAnsi="Century Gothic" w:cs="Century Gothic"/>
          <w:spacing w:val="-2"/>
          <w:sz w:val="19"/>
          <w:szCs w:val="19"/>
          <w:highlight w:val="lightGray"/>
          <w:lang w:val="en-US"/>
        </w:rPr>
        <w:t>require focusing its use on priority sectors</w:t>
      </w:r>
      <w:r w:rsidR="6B72C0CA" w:rsidRPr="00D55785">
        <w:rPr>
          <w:rFonts w:ascii="Century Gothic" w:eastAsia="Century Gothic" w:hAnsi="Century Gothic" w:cs="Century Gothic"/>
          <w:spacing w:val="-2"/>
          <w:sz w:val="19"/>
          <w:szCs w:val="19"/>
          <w:lang w:val="en-US"/>
        </w:rPr>
        <w:t xml:space="preserve"> which lack other routes to decarbon</w:t>
      </w:r>
      <w:r>
        <w:rPr>
          <w:rFonts w:ascii="Century Gothic" w:eastAsia="Century Gothic" w:hAnsi="Century Gothic" w:cs="Century Gothic"/>
          <w:spacing w:val="-2"/>
          <w:sz w:val="19"/>
          <w:szCs w:val="19"/>
          <w:lang w:val="en-US"/>
        </w:rPr>
        <w:t xml:space="preserve">ization – biofuels for aviation and </w:t>
      </w:r>
      <w:r w:rsidR="6B72C0CA" w:rsidRPr="00D55785">
        <w:rPr>
          <w:rFonts w:ascii="Century Gothic" w:eastAsia="Century Gothic" w:hAnsi="Century Gothic" w:cs="Century Gothic"/>
          <w:spacing w:val="-2"/>
          <w:sz w:val="19"/>
          <w:szCs w:val="19"/>
          <w:lang w:val="en-US"/>
        </w:rPr>
        <w:t>bio</w:t>
      </w:r>
      <w:r>
        <w:rPr>
          <w:rFonts w:ascii="Century Gothic" w:eastAsia="Century Gothic" w:hAnsi="Century Gothic" w:cs="Century Gothic"/>
          <w:spacing w:val="-2"/>
          <w:sz w:val="19"/>
          <w:szCs w:val="19"/>
          <w:lang w:val="en-US"/>
        </w:rPr>
        <w:t>-feedstock</w:t>
      </w:r>
      <w:r w:rsidR="6B72C0CA" w:rsidRPr="00D55785">
        <w:rPr>
          <w:rFonts w:ascii="Century Gothic" w:eastAsia="Century Gothic" w:hAnsi="Century Gothic" w:cs="Century Gothic"/>
          <w:spacing w:val="-2"/>
          <w:sz w:val="19"/>
          <w:szCs w:val="19"/>
          <w:lang w:val="en-US"/>
        </w:rPr>
        <w:t xml:space="preserve"> </w:t>
      </w:r>
      <w:r>
        <w:rPr>
          <w:rFonts w:ascii="Century Gothic" w:eastAsia="Century Gothic" w:hAnsi="Century Gothic" w:cs="Century Gothic"/>
          <w:spacing w:val="-2"/>
          <w:sz w:val="19"/>
          <w:szCs w:val="19"/>
          <w:lang w:val="en-US"/>
        </w:rPr>
        <w:t>for chemicals</w:t>
      </w:r>
      <w:r w:rsidR="6B72C0CA" w:rsidRPr="00D55785">
        <w:rPr>
          <w:rFonts w:ascii="Century Gothic" w:eastAsia="Century Gothic" w:hAnsi="Century Gothic" w:cs="Century Gothic"/>
          <w:spacing w:val="-2"/>
          <w:sz w:val="19"/>
          <w:szCs w:val="19"/>
          <w:lang w:val="en-US"/>
        </w:rPr>
        <w:t xml:space="preserve"> </w:t>
      </w:r>
      <w:r>
        <w:rPr>
          <w:rFonts w:ascii="Century Gothic" w:eastAsia="Century Gothic" w:hAnsi="Century Gothic" w:cs="Century Gothic"/>
          <w:spacing w:val="-2"/>
          <w:sz w:val="19"/>
          <w:szCs w:val="19"/>
          <w:lang w:val="en-US"/>
        </w:rPr>
        <w:t>– rather than on sectors like road transport.</w:t>
      </w:r>
    </w:p>
    <w:p w14:paraId="61CA7451" w14:textId="66C21F9C" w:rsidR="17A88279" w:rsidRPr="00D55785" w:rsidRDefault="6B72C0CA" w:rsidP="004E37A4">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sidRPr="00D55785">
        <w:rPr>
          <w:rFonts w:ascii="Century Gothic" w:eastAsia="Century Gothic" w:hAnsi="Century Gothic" w:cs="Century Gothic"/>
          <w:spacing w:val="-2"/>
          <w:sz w:val="19"/>
          <w:szCs w:val="19"/>
          <w:lang w:val="en-US"/>
        </w:rPr>
        <w:t xml:space="preserve">While </w:t>
      </w:r>
      <w:r w:rsidR="004E37A4">
        <w:rPr>
          <w:rFonts w:ascii="Century Gothic" w:eastAsia="Century Gothic" w:hAnsi="Century Gothic" w:cs="Century Gothic"/>
          <w:spacing w:val="-2"/>
          <w:sz w:val="19"/>
          <w:szCs w:val="19"/>
          <w:lang w:val="en-US"/>
        </w:rPr>
        <w:t>CCS</w:t>
      </w:r>
      <w:r w:rsidRPr="00D55785">
        <w:rPr>
          <w:rFonts w:ascii="Century Gothic" w:eastAsia="Century Gothic" w:hAnsi="Century Gothic" w:cs="Century Gothic"/>
          <w:spacing w:val="-2"/>
          <w:sz w:val="19"/>
          <w:szCs w:val="19"/>
          <w:lang w:val="en-US"/>
        </w:rPr>
        <w:t xml:space="preserve"> may not be needed on the massive scale which some scenarios suggest, </w:t>
      </w:r>
      <w:r w:rsidRPr="009718BD">
        <w:rPr>
          <w:rFonts w:ascii="Century Gothic" w:eastAsia="Century Gothic" w:hAnsi="Century Gothic" w:cs="Century Gothic"/>
          <w:spacing w:val="-2"/>
          <w:sz w:val="19"/>
          <w:szCs w:val="19"/>
          <w:highlight w:val="lightGray"/>
          <w:lang w:val="en-US"/>
        </w:rPr>
        <w:t>carbon capture</w:t>
      </w:r>
      <w:r w:rsidRPr="009718BD">
        <w:rPr>
          <w:rFonts w:ascii="Century Gothic" w:eastAsia="Century Gothic" w:hAnsi="Century Gothic" w:cs="Century Gothic"/>
          <w:spacing w:val="-2"/>
          <w:sz w:val="19"/>
          <w:szCs w:val="19"/>
          <w:lang w:val="en-US"/>
        </w:rPr>
        <w:t xml:space="preserve"> will likely be required to</w:t>
      </w:r>
      <w:r w:rsidRPr="00D55785">
        <w:rPr>
          <w:rFonts w:ascii="Century Gothic" w:eastAsia="Century Gothic" w:hAnsi="Century Gothic" w:cs="Century Gothic"/>
          <w:spacing w:val="-2"/>
          <w:sz w:val="19"/>
          <w:szCs w:val="19"/>
          <w:lang w:val="en-US"/>
        </w:rPr>
        <w:t xml:space="preserve"> capture </w:t>
      </w:r>
      <w:r w:rsidRPr="009718BD">
        <w:rPr>
          <w:rFonts w:ascii="Century Gothic" w:eastAsia="Century Gothic" w:hAnsi="Century Gothic" w:cs="Century Gothic"/>
          <w:spacing w:val="-2"/>
          <w:sz w:val="19"/>
          <w:szCs w:val="19"/>
          <w:highlight w:val="lightGray"/>
          <w:lang w:val="en-US"/>
        </w:rPr>
        <w:t>process emissions from cement</w:t>
      </w:r>
      <w:r w:rsidRPr="00D55785">
        <w:rPr>
          <w:rFonts w:ascii="Century Gothic" w:eastAsia="Century Gothic" w:hAnsi="Century Gothic" w:cs="Century Gothic"/>
          <w:spacing w:val="-2"/>
          <w:sz w:val="19"/>
          <w:szCs w:val="19"/>
          <w:lang w:val="en-US"/>
        </w:rPr>
        <w:t xml:space="preserve"> (unless breakthroughs in cement and concrete chemistries are achieved) and may also be the most </w:t>
      </w:r>
      <w:r w:rsidRPr="008A3D4E">
        <w:rPr>
          <w:rFonts w:ascii="Century Gothic" w:eastAsia="Century Gothic" w:hAnsi="Century Gothic" w:cs="Century Gothic"/>
          <w:spacing w:val="-2"/>
          <w:sz w:val="19"/>
          <w:szCs w:val="19"/>
          <w:highlight w:val="lightGray"/>
          <w:lang w:val="en-US"/>
        </w:rPr>
        <w:t>cost-competitive decarbonization option for other sectors</w:t>
      </w:r>
      <w:r w:rsidRPr="00D55785">
        <w:rPr>
          <w:rFonts w:ascii="Century Gothic" w:eastAsia="Century Gothic" w:hAnsi="Century Gothic" w:cs="Century Gothic"/>
          <w:spacing w:val="-2"/>
          <w:sz w:val="19"/>
          <w:szCs w:val="19"/>
          <w:lang w:val="en-US"/>
        </w:rPr>
        <w:t xml:space="preserve"> in several geographies</w:t>
      </w:r>
      <w:r w:rsidR="00D55785">
        <w:rPr>
          <w:rFonts w:ascii="Century Gothic" w:eastAsia="Century Gothic" w:hAnsi="Century Gothic" w:cs="Century Gothic"/>
          <w:spacing w:val="-2"/>
          <w:sz w:val="19"/>
          <w:szCs w:val="19"/>
          <w:lang w:val="en-US"/>
        </w:rPr>
        <w:t xml:space="preserve">, resulting in a need for </w:t>
      </w:r>
      <w:r w:rsidR="00D55785" w:rsidRPr="008A3D4E">
        <w:rPr>
          <w:rFonts w:ascii="Century Gothic" w:eastAsia="Century Gothic" w:hAnsi="Century Gothic" w:cs="Century Gothic"/>
          <w:spacing w:val="-2"/>
          <w:sz w:val="19"/>
          <w:szCs w:val="19"/>
          <w:highlight w:val="lightGray"/>
          <w:lang w:val="en-US"/>
        </w:rPr>
        <w:t>5-8Gt per annum</w:t>
      </w:r>
      <w:r w:rsidR="00D55785">
        <w:rPr>
          <w:rFonts w:ascii="Century Gothic" w:eastAsia="Century Gothic" w:hAnsi="Century Gothic" w:cs="Century Gothic"/>
          <w:spacing w:val="-2"/>
          <w:sz w:val="19"/>
          <w:szCs w:val="19"/>
          <w:lang w:val="en-US"/>
        </w:rPr>
        <w:t xml:space="preserve"> of CO</w:t>
      </w:r>
      <w:r w:rsidR="00D55785" w:rsidRPr="00D55785">
        <w:rPr>
          <w:rFonts w:ascii="Century Gothic" w:eastAsia="Century Gothic" w:hAnsi="Century Gothic" w:cs="Century Gothic"/>
          <w:spacing w:val="-2"/>
          <w:sz w:val="19"/>
          <w:szCs w:val="19"/>
          <w:vertAlign w:val="subscript"/>
          <w:lang w:val="en-US"/>
        </w:rPr>
        <w:t>2</w:t>
      </w:r>
      <w:r w:rsidR="00D55785">
        <w:rPr>
          <w:rFonts w:ascii="Century Gothic" w:eastAsia="Century Gothic" w:hAnsi="Century Gothic" w:cs="Century Gothic"/>
          <w:spacing w:val="-2"/>
          <w:sz w:val="19"/>
          <w:szCs w:val="19"/>
          <w:lang w:val="en-US"/>
        </w:rPr>
        <w:t xml:space="preserve"> sequestration (either in products or in underground storage).</w:t>
      </w:r>
    </w:p>
    <w:p w14:paraId="04C8409D" w14:textId="1F7CB7DD" w:rsidR="004E37A4" w:rsidRPr="00171877" w:rsidRDefault="008A3D4E"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Three categories of challenges need to be overcome: technical, economic and institutional.</w:t>
      </w:r>
    </w:p>
    <w:p w14:paraId="7A13D411" w14:textId="5CE6421E" w:rsidR="008A3D4E" w:rsidRPr="003E27FC" w:rsidRDefault="008A3D4E" w:rsidP="008A3D4E">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lang w:val="en-US"/>
        </w:rPr>
        <w:t xml:space="preserve">The main technical challenge is to </w:t>
      </w:r>
      <w:r w:rsidRPr="003E27FC">
        <w:rPr>
          <w:rFonts w:ascii="Century Gothic" w:eastAsia="Century Gothic" w:hAnsi="Century Gothic" w:cs="Century Gothic"/>
          <w:spacing w:val="-2"/>
          <w:sz w:val="19"/>
          <w:szCs w:val="19"/>
          <w:highlight w:val="lightGray"/>
          <w:lang w:val="en-US"/>
        </w:rPr>
        <w:t>accelerate the development and deployment of key technologies</w:t>
      </w:r>
      <w:r w:rsidRPr="003E27FC">
        <w:rPr>
          <w:rFonts w:ascii="Century Gothic" w:eastAsia="Century Gothic" w:hAnsi="Century Gothic" w:cs="Century Gothic"/>
          <w:spacing w:val="-2"/>
          <w:sz w:val="19"/>
          <w:szCs w:val="19"/>
          <w:lang w:val="en-US"/>
        </w:rPr>
        <w:t xml:space="preserve"> which are not yet commercially ready. During the transition period, </w:t>
      </w:r>
      <w:r w:rsidRPr="003E27FC">
        <w:rPr>
          <w:rFonts w:ascii="Century Gothic" w:eastAsia="Century Gothic" w:hAnsi="Century Gothic" w:cs="Century Gothic"/>
          <w:spacing w:val="-2"/>
          <w:sz w:val="19"/>
          <w:szCs w:val="19"/>
          <w:highlight w:val="lightGray"/>
          <w:lang w:val="en-US"/>
        </w:rPr>
        <w:t>natural gas could play a role</w:t>
      </w:r>
      <w:r w:rsidRPr="003E27FC">
        <w:rPr>
          <w:rFonts w:ascii="Century Gothic" w:eastAsia="Century Gothic" w:hAnsi="Century Gothic" w:cs="Century Gothic"/>
          <w:spacing w:val="-2"/>
          <w:sz w:val="19"/>
          <w:szCs w:val="19"/>
          <w:lang w:val="en-US"/>
        </w:rPr>
        <w:t xml:space="preserve"> as a transition fuel, but only if methane leakages are brought below 1% and there is a clear plan to phase out of unabated gas by 2050.</w:t>
      </w:r>
    </w:p>
    <w:p w14:paraId="28ED2440" w14:textId="1144B34F" w:rsidR="008A3D4E" w:rsidRDefault="008A3D4E" w:rsidP="008A3D4E">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The trickiest CO</w:t>
      </w:r>
      <w:r w:rsidRPr="003E27FC">
        <w:rPr>
          <w:rFonts w:ascii="Century Gothic" w:eastAsia="Century Gothic" w:hAnsi="Century Gothic" w:cs="Century Gothic"/>
          <w:spacing w:val="-2"/>
          <w:sz w:val="19"/>
          <w:szCs w:val="19"/>
          <w:highlight w:val="lightGray"/>
          <w:vertAlign w:val="subscript"/>
          <w:lang w:val="en-US"/>
        </w:rPr>
        <w:t>2</w:t>
      </w:r>
      <w:r w:rsidRPr="003E27FC">
        <w:rPr>
          <w:rFonts w:ascii="Century Gothic" w:eastAsia="Century Gothic" w:hAnsi="Century Gothic" w:cs="Century Gothic"/>
          <w:spacing w:val="-2"/>
          <w:sz w:val="19"/>
          <w:szCs w:val="19"/>
          <w:highlight w:val="lightGray"/>
          <w:lang w:val="en-US"/>
        </w:rPr>
        <w:t xml:space="preserve"> emissions to eliminate</w:t>
      </w:r>
      <w:r w:rsidRPr="008A3D4E">
        <w:rPr>
          <w:rFonts w:ascii="Century Gothic" w:eastAsia="Century Gothic" w:hAnsi="Century Gothic" w:cs="Century Gothic"/>
          <w:spacing w:val="-2"/>
          <w:sz w:val="19"/>
          <w:szCs w:val="19"/>
          <w:lang w:val="en-US"/>
        </w:rPr>
        <w:t xml:space="preserve"> will be </w:t>
      </w:r>
      <w:r>
        <w:rPr>
          <w:rFonts w:ascii="Century Gothic" w:eastAsia="Century Gothic" w:hAnsi="Century Gothic" w:cs="Century Gothic"/>
          <w:spacing w:val="-2"/>
          <w:sz w:val="19"/>
          <w:szCs w:val="19"/>
          <w:lang w:val="en-US"/>
        </w:rPr>
        <w:t xml:space="preserve">the </w:t>
      </w:r>
      <w:r w:rsidRPr="003E27FC">
        <w:rPr>
          <w:rFonts w:ascii="Century Gothic" w:eastAsia="Century Gothic" w:hAnsi="Century Gothic" w:cs="Century Gothic"/>
          <w:spacing w:val="-2"/>
          <w:sz w:val="19"/>
          <w:szCs w:val="19"/>
          <w:highlight w:val="lightGray"/>
          <w:lang w:val="en-US"/>
        </w:rPr>
        <w:t>end-of-life emissions from plastics</w:t>
      </w:r>
      <w:r>
        <w:rPr>
          <w:rFonts w:ascii="Century Gothic" w:eastAsia="Century Gothic" w:hAnsi="Century Gothic" w:cs="Century Gothic"/>
          <w:spacing w:val="-2"/>
          <w:sz w:val="19"/>
          <w:szCs w:val="19"/>
          <w:lang w:val="en-US"/>
        </w:rPr>
        <w:t xml:space="preserve"> (which require either a change in feedstock or very tight end-of-life management) and the </w:t>
      </w:r>
      <w:r w:rsidRPr="003E27FC">
        <w:rPr>
          <w:rFonts w:ascii="Century Gothic" w:eastAsia="Century Gothic" w:hAnsi="Century Gothic" w:cs="Century Gothic"/>
          <w:spacing w:val="-2"/>
          <w:sz w:val="19"/>
          <w:szCs w:val="19"/>
          <w:highlight w:val="lightGray"/>
          <w:lang w:val="en-US"/>
        </w:rPr>
        <w:t>residual emissions from carbon capture</w:t>
      </w:r>
      <w:r>
        <w:rPr>
          <w:rFonts w:ascii="Century Gothic" w:eastAsia="Century Gothic" w:hAnsi="Century Gothic" w:cs="Century Gothic"/>
          <w:spacing w:val="-2"/>
          <w:sz w:val="19"/>
          <w:szCs w:val="19"/>
          <w:lang w:val="en-US"/>
        </w:rPr>
        <w:t xml:space="preserve"> </w:t>
      </w:r>
      <w:r w:rsidR="003E27FC">
        <w:rPr>
          <w:rFonts w:ascii="Century Gothic" w:eastAsia="Century Gothic" w:hAnsi="Century Gothic" w:cs="Century Gothic"/>
          <w:spacing w:val="-2"/>
          <w:sz w:val="19"/>
          <w:szCs w:val="19"/>
          <w:lang w:val="en-US"/>
        </w:rPr>
        <w:t>(</w:t>
      </w:r>
      <w:r>
        <w:rPr>
          <w:rFonts w:ascii="Century Gothic" w:eastAsia="Century Gothic" w:hAnsi="Century Gothic" w:cs="Century Gothic"/>
          <w:spacing w:val="-2"/>
          <w:sz w:val="19"/>
          <w:szCs w:val="19"/>
          <w:lang w:val="en-US"/>
        </w:rPr>
        <w:t>which only capture about 80-90% of the CO</w:t>
      </w:r>
      <w:r w:rsidRPr="008A3D4E">
        <w:rPr>
          <w:rFonts w:ascii="Century Gothic" w:eastAsia="Century Gothic" w:hAnsi="Century Gothic" w:cs="Century Gothic"/>
          <w:spacing w:val="-2"/>
          <w:sz w:val="19"/>
          <w:szCs w:val="19"/>
          <w:vertAlign w:val="subscript"/>
          <w:lang w:val="en-US"/>
        </w:rPr>
        <w:t>2</w:t>
      </w:r>
      <w:r>
        <w:rPr>
          <w:rFonts w:ascii="Century Gothic" w:eastAsia="Century Gothic" w:hAnsi="Century Gothic" w:cs="Century Gothic"/>
          <w:spacing w:val="-2"/>
          <w:sz w:val="19"/>
          <w:szCs w:val="19"/>
          <w:lang w:val="en-US"/>
        </w:rPr>
        <w:t xml:space="preserve"> stream</w:t>
      </w:r>
      <w:r w:rsidR="003E27FC">
        <w:rPr>
          <w:rFonts w:ascii="Century Gothic" w:eastAsia="Century Gothic" w:hAnsi="Century Gothic" w:cs="Century Gothic"/>
          <w:spacing w:val="-2"/>
          <w:sz w:val="19"/>
          <w:szCs w:val="19"/>
          <w:lang w:val="en-US"/>
        </w:rPr>
        <w:t>)</w:t>
      </w:r>
      <w:r>
        <w:rPr>
          <w:rFonts w:ascii="Century Gothic" w:eastAsia="Century Gothic" w:hAnsi="Century Gothic" w:cs="Century Gothic"/>
          <w:spacing w:val="-2"/>
          <w:sz w:val="19"/>
          <w:szCs w:val="19"/>
          <w:lang w:val="en-US"/>
        </w:rPr>
        <w:t>.</w:t>
      </w:r>
    </w:p>
    <w:p w14:paraId="3F67B4CD" w14:textId="1C639C93" w:rsidR="003E27FC" w:rsidRDefault="008A3D4E"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Since most decarbonization routes will entail a net cost, </w:t>
      </w:r>
      <w:r w:rsidRPr="003E27FC">
        <w:rPr>
          <w:rFonts w:ascii="Century Gothic" w:eastAsia="Century Gothic" w:hAnsi="Century Gothic" w:cs="Century Gothic"/>
          <w:spacing w:val="-2"/>
          <w:sz w:val="19"/>
          <w:szCs w:val="19"/>
          <w:highlight w:val="lightGray"/>
          <w:lang w:val="en-US"/>
        </w:rPr>
        <w:t>market forces alone will not drive progress</w:t>
      </w:r>
      <w:r>
        <w:rPr>
          <w:rFonts w:ascii="Century Gothic" w:eastAsia="Century Gothic" w:hAnsi="Century Gothic" w:cs="Century Gothic"/>
          <w:spacing w:val="-2"/>
          <w:sz w:val="19"/>
          <w:szCs w:val="19"/>
          <w:lang w:val="en-US"/>
        </w:rPr>
        <w:t xml:space="preserve"> and </w:t>
      </w:r>
      <w:r w:rsidR="003E27FC">
        <w:rPr>
          <w:rFonts w:ascii="Century Gothic" w:eastAsia="Century Gothic" w:hAnsi="Century Gothic" w:cs="Century Gothic"/>
          <w:spacing w:val="-2"/>
          <w:sz w:val="19"/>
          <w:szCs w:val="19"/>
          <w:lang w:val="en-US"/>
        </w:rPr>
        <w:t>strong</w:t>
      </w:r>
      <w:r>
        <w:rPr>
          <w:rFonts w:ascii="Century Gothic" w:eastAsia="Century Gothic" w:hAnsi="Century Gothic" w:cs="Century Gothic"/>
          <w:spacing w:val="-2"/>
          <w:sz w:val="19"/>
          <w:szCs w:val="19"/>
          <w:lang w:val="en-US"/>
        </w:rPr>
        <w:t xml:space="preserve"> policies must create </w:t>
      </w:r>
      <w:r w:rsidR="003E27FC">
        <w:rPr>
          <w:rFonts w:ascii="Century Gothic" w:eastAsia="Century Gothic" w:hAnsi="Century Gothic" w:cs="Century Gothic"/>
          <w:spacing w:val="-2"/>
          <w:sz w:val="19"/>
          <w:szCs w:val="19"/>
          <w:lang w:val="en-US"/>
        </w:rPr>
        <w:t>incentives</w:t>
      </w:r>
      <w:r>
        <w:rPr>
          <w:rFonts w:ascii="Century Gothic" w:eastAsia="Century Gothic" w:hAnsi="Century Gothic" w:cs="Century Gothic"/>
          <w:spacing w:val="-2"/>
          <w:sz w:val="19"/>
          <w:szCs w:val="19"/>
          <w:lang w:val="en-US"/>
        </w:rPr>
        <w:t xml:space="preserve"> for change. High upfront investment cos</w:t>
      </w:r>
      <w:r w:rsidR="003E27FC">
        <w:rPr>
          <w:rFonts w:ascii="Century Gothic" w:eastAsia="Century Gothic" w:hAnsi="Century Gothic" w:cs="Century Gothic"/>
          <w:spacing w:val="-2"/>
          <w:sz w:val="19"/>
          <w:szCs w:val="19"/>
          <w:lang w:val="en-US"/>
        </w:rPr>
        <w:t>ts may be a barrier to progress.</w:t>
      </w:r>
    </w:p>
    <w:p w14:paraId="347A8214" w14:textId="160C3093" w:rsidR="003E27FC" w:rsidRDefault="003E27FC"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In </w:t>
      </w:r>
      <w:r w:rsidRPr="003E27FC">
        <w:rPr>
          <w:rFonts w:ascii="Century Gothic" w:eastAsia="Century Gothic" w:hAnsi="Century Gothic" w:cs="Century Gothic"/>
          <w:spacing w:val="-2"/>
          <w:sz w:val="19"/>
          <w:szCs w:val="19"/>
          <w:highlight w:val="lightGray"/>
          <w:lang w:val="en-US"/>
        </w:rPr>
        <w:t>sectors exposed to international competition</w:t>
      </w:r>
      <w:r>
        <w:rPr>
          <w:rFonts w:ascii="Century Gothic" w:eastAsia="Century Gothic" w:hAnsi="Century Gothic" w:cs="Century Gothic"/>
          <w:spacing w:val="-2"/>
          <w:sz w:val="19"/>
          <w:szCs w:val="19"/>
          <w:lang w:val="en-US"/>
        </w:rPr>
        <w:t>, domestic carbon prices or regulations could produce harmful effects on competitiveness, which implies the need for international policy coordination, or alternatively border tax adjustments or the use of downstream rather than upstream taxes.</w:t>
      </w:r>
    </w:p>
    <w:p w14:paraId="309F026B" w14:textId="4AD30495" w:rsidR="004E37A4" w:rsidRPr="00D55785" w:rsidRDefault="003E27FC" w:rsidP="003E27FC">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 transition will profoundly reshape industry globally and </w:t>
      </w:r>
      <w:r w:rsidRPr="003E27FC">
        <w:rPr>
          <w:rFonts w:ascii="Century Gothic" w:eastAsia="Century Gothic" w:hAnsi="Century Gothic" w:cs="Century Gothic"/>
          <w:spacing w:val="-2"/>
          <w:sz w:val="19"/>
          <w:szCs w:val="19"/>
          <w:highlight w:val="lightGray"/>
          <w:lang w:val="en-US"/>
        </w:rPr>
        <w:t>the distributional effects</w:t>
      </w:r>
      <w:r>
        <w:rPr>
          <w:rFonts w:ascii="Century Gothic" w:eastAsia="Century Gothic" w:hAnsi="Century Gothic" w:cs="Century Gothic"/>
          <w:spacing w:val="-2"/>
          <w:sz w:val="19"/>
          <w:szCs w:val="19"/>
          <w:lang w:val="en-US"/>
        </w:rPr>
        <w:t xml:space="preserve"> of this should be anticipated and compensated.</w:t>
      </w:r>
    </w:p>
    <w:p w14:paraId="44888AC4" w14:textId="6D105A7E" w:rsidR="004E37A4" w:rsidRPr="00171877" w:rsidRDefault="00C0687B"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Innovation in six major areas will be essential to drive the decarbonization of harder-to-abate sectors:</w:t>
      </w:r>
    </w:p>
    <w:p w14:paraId="3FAE3687" w14:textId="581FA28A" w:rsidR="00360ED3" w:rsidRDefault="00360ED3" w:rsidP="00360ED3">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Materials efficiency and circularity</w:t>
      </w:r>
      <w:r>
        <w:rPr>
          <w:rFonts w:ascii="Century Gothic" w:eastAsia="Century Gothic" w:hAnsi="Century Gothic" w:cs="Century Gothic"/>
          <w:spacing w:val="-2"/>
          <w:sz w:val="19"/>
          <w:szCs w:val="19"/>
          <w:lang w:val="en-US"/>
        </w:rPr>
        <w:t xml:space="preserve"> – to improve product/equipment design and materials processing systems (including traceability, collection, sorting and recycling), but also develop new business models, like sharing models, which result in more intensive use of materials;</w:t>
      </w:r>
    </w:p>
    <w:p w14:paraId="45405439" w14:textId="12BCE212" w:rsidR="004E37A4" w:rsidRDefault="00C0687B"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Electrification</w:t>
      </w:r>
      <w:r>
        <w:rPr>
          <w:rFonts w:ascii="Century Gothic" w:eastAsia="Century Gothic" w:hAnsi="Century Gothic" w:cs="Century Gothic"/>
          <w:spacing w:val="-2"/>
          <w:sz w:val="19"/>
          <w:szCs w:val="19"/>
          <w:lang w:val="en-US"/>
        </w:rPr>
        <w:t xml:space="preserve"> – </w:t>
      </w:r>
      <w:r w:rsidR="00360ED3">
        <w:rPr>
          <w:rFonts w:ascii="Century Gothic" w:eastAsia="Century Gothic" w:hAnsi="Century Gothic" w:cs="Century Gothic"/>
          <w:spacing w:val="-2"/>
          <w:sz w:val="19"/>
          <w:szCs w:val="19"/>
          <w:lang w:val="en-US"/>
        </w:rPr>
        <w:t>to improve</w:t>
      </w:r>
      <w:r>
        <w:rPr>
          <w:rFonts w:ascii="Century Gothic" w:eastAsia="Century Gothic" w:hAnsi="Century Gothic" w:cs="Century Gothic"/>
          <w:spacing w:val="-2"/>
          <w:sz w:val="19"/>
          <w:szCs w:val="19"/>
          <w:lang w:val="en-US"/>
        </w:rPr>
        <w:t xml:space="preserve"> the efficiency and cost of batteries, while also developing electric furnaces for cement and chemicals, and the electrochemical reduction of iron;</w:t>
      </w:r>
    </w:p>
    <w:p w14:paraId="007772B9" w14:textId="45656279" w:rsidR="00C0687B" w:rsidRDefault="00C0687B"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Hydrogen</w:t>
      </w:r>
      <w:r>
        <w:rPr>
          <w:rFonts w:ascii="Century Gothic" w:eastAsia="Century Gothic" w:hAnsi="Century Gothic" w:cs="Century Gothic"/>
          <w:spacing w:val="-2"/>
          <w:sz w:val="19"/>
          <w:szCs w:val="19"/>
          <w:lang w:val="en-US"/>
        </w:rPr>
        <w:t xml:space="preserve"> </w:t>
      </w:r>
      <w:r w:rsidR="00360ED3">
        <w:rPr>
          <w:rFonts w:ascii="Century Gothic" w:eastAsia="Century Gothic" w:hAnsi="Century Gothic" w:cs="Century Gothic"/>
          <w:spacing w:val="-2"/>
          <w:sz w:val="19"/>
          <w:szCs w:val="19"/>
          <w:lang w:val="en-US"/>
        </w:rPr>
        <w:t>–</w:t>
      </w:r>
      <w:r>
        <w:rPr>
          <w:rFonts w:ascii="Century Gothic" w:eastAsia="Century Gothic" w:hAnsi="Century Gothic" w:cs="Century Gothic"/>
          <w:spacing w:val="-2"/>
          <w:sz w:val="19"/>
          <w:szCs w:val="19"/>
          <w:lang w:val="en-US"/>
        </w:rPr>
        <w:t xml:space="preserve"> </w:t>
      </w:r>
      <w:r w:rsidR="00360ED3">
        <w:rPr>
          <w:rFonts w:ascii="Century Gothic" w:eastAsia="Century Gothic" w:hAnsi="Century Gothic" w:cs="Century Gothic"/>
          <w:spacing w:val="-2"/>
          <w:sz w:val="19"/>
          <w:szCs w:val="19"/>
          <w:lang w:val="en-US"/>
        </w:rPr>
        <w:t>to reduce the cost of electrolysis and improve hydrogen fuel-cells and tanks;</w:t>
      </w:r>
    </w:p>
    <w:p w14:paraId="5D7FA408" w14:textId="5F4E6F0F" w:rsidR="00360ED3" w:rsidRPr="00D55785" w:rsidRDefault="00360ED3"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Biochemistry and synthetic chemistry</w:t>
      </w:r>
      <w:r>
        <w:rPr>
          <w:rFonts w:ascii="Century Gothic" w:eastAsia="Century Gothic" w:hAnsi="Century Gothic" w:cs="Century Gothic"/>
          <w:spacing w:val="-2"/>
          <w:sz w:val="19"/>
          <w:szCs w:val="19"/>
          <w:lang w:val="en-US"/>
        </w:rPr>
        <w:t xml:space="preserve"> – to reduce the cost of zero-carbon fuels and feedstock, while reducing the constraints on biomass use through greater efficiency in biomass transformation and greater use of lignocellulosic sources and algae;</w:t>
      </w:r>
    </w:p>
    <w:p w14:paraId="29C08376" w14:textId="60409058" w:rsidR="004E37A4" w:rsidRPr="00360ED3" w:rsidRDefault="00360ED3" w:rsidP="00360ED3">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New materials</w:t>
      </w:r>
      <w:r>
        <w:rPr>
          <w:rFonts w:ascii="Century Gothic" w:eastAsia="Century Gothic" w:hAnsi="Century Gothic" w:cs="Century Gothic"/>
          <w:spacing w:val="-2"/>
          <w:sz w:val="19"/>
          <w:szCs w:val="19"/>
          <w:lang w:val="en-US"/>
        </w:rPr>
        <w:t xml:space="preserve"> – to develop substitutes for Portland cement (e.g. new cement and concrete chemistries, timber and biomaterials) and plastics (e.g. cellulose-based fibers);</w:t>
      </w:r>
    </w:p>
    <w:p w14:paraId="5980185D" w14:textId="3472F8EC" w:rsidR="004E37A4" w:rsidRPr="00D55785" w:rsidRDefault="00360ED3" w:rsidP="004E37A4">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Carbon capture and carbon use</w:t>
      </w:r>
      <w:r>
        <w:rPr>
          <w:rFonts w:ascii="Century Gothic" w:eastAsia="Century Gothic" w:hAnsi="Century Gothic" w:cs="Century Gothic"/>
          <w:spacing w:val="-2"/>
          <w:sz w:val="19"/>
          <w:szCs w:val="19"/>
          <w:lang w:val="en-US"/>
        </w:rPr>
        <w:t xml:space="preserve"> – to make carbon capture more efficient (including reducing leakages at capture) and make its use in concrete, aggregates and carbon fiber cost-competitive.</w:t>
      </w:r>
    </w:p>
    <w:p w14:paraId="4416A155" w14:textId="170886FD" w:rsidR="004E37A4" w:rsidRPr="004E37A4" w:rsidRDefault="004E37A4"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 xml:space="preserve">We can win the climate war if policymakers, investors </w:t>
      </w:r>
      <w:r w:rsidRPr="004E37A4">
        <w:rPr>
          <w:rFonts w:ascii="Century Gothic" w:eastAsia="Century Gothic" w:hAnsi="Century Gothic" w:cs="Century Gothic"/>
          <w:b/>
          <w:sz w:val="19"/>
          <w:szCs w:val="19"/>
          <w:lang w:val="en-US"/>
        </w:rPr>
        <w:t xml:space="preserve">and businesses across the globe jointly take </w:t>
      </w:r>
      <w:r w:rsidRPr="00E31872">
        <w:rPr>
          <w:rFonts w:ascii="Century Gothic" w:eastAsia="Century Gothic" w:hAnsi="Century Gothic" w:cs="Century Gothic"/>
          <w:b/>
          <w:sz w:val="19"/>
          <w:szCs w:val="19"/>
          <w:lang w:val="en-US"/>
        </w:rPr>
        <w:t>immediate and forceful action</w:t>
      </w:r>
      <w:r>
        <w:rPr>
          <w:rFonts w:ascii="Century Gothic" w:eastAsia="Century Gothic" w:hAnsi="Century Gothic" w:cs="Century Gothic"/>
          <w:b/>
          <w:sz w:val="19"/>
          <w:szCs w:val="19"/>
          <w:lang w:val="en-US"/>
        </w:rPr>
        <w:t xml:space="preserve"> to:</w:t>
      </w:r>
    </w:p>
    <w:p w14:paraId="333812D2" w14:textId="726F5A91" w:rsidR="004E37A4" w:rsidRDefault="00C0687B"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A</w:t>
      </w:r>
      <w:r w:rsidR="004E37A4" w:rsidRPr="003E27FC">
        <w:rPr>
          <w:rFonts w:ascii="Century Gothic" w:eastAsia="Century Gothic" w:hAnsi="Century Gothic" w:cs="Century Gothic"/>
          <w:spacing w:val="-2"/>
          <w:sz w:val="19"/>
          <w:szCs w:val="19"/>
          <w:highlight w:val="lightGray"/>
          <w:lang w:val="en-US"/>
        </w:rPr>
        <w:t>im for net-zero CO</w:t>
      </w:r>
      <w:r w:rsidR="004E37A4" w:rsidRPr="003E27FC">
        <w:rPr>
          <w:rFonts w:ascii="Century Gothic" w:eastAsia="Century Gothic" w:hAnsi="Century Gothic" w:cs="Century Gothic"/>
          <w:spacing w:val="-2"/>
          <w:sz w:val="19"/>
          <w:szCs w:val="19"/>
          <w:highlight w:val="lightGray"/>
          <w:vertAlign w:val="subscript"/>
          <w:lang w:val="en-US"/>
        </w:rPr>
        <w:t>2</w:t>
      </w:r>
      <w:r w:rsidR="004E37A4" w:rsidRPr="003E27FC">
        <w:rPr>
          <w:rFonts w:ascii="Century Gothic" w:eastAsia="Century Gothic" w:hAnsi="Century Gothic" w:cs="Century Gothic"/>
          <w:spacing w:val="-2"/>
          <w:sz w:val="19"/>
          <w:szCs w:val="19"/>
          <w:highlight w:val="lightGray"/>
          <w:lang w:val="en-US"/>
        </w:rPr>
        <w:t xml:space="preserve"> emissions </w:t>
      </w:r>
      <w:r w:rsidRPr="003E27FC">
        <w:rPr>
          <w:rFonts w:ascii="Century Gothic" w:eastAsia="Century Gothic" w:hAnsi="Century Gothic" w:cs="Century Gothic"/>
          <w:spacing w:val="-2"/>
          <w:sz w:val="19"/>
          <w:szCs w:val="19"/>
          <w:highlight w:val="lightGray"/>
          <w:lang w:val="en-US"/>
        </w:rPr>
        <w:t>by mid-century</w:t>
      </w:r>
      <w:r>
        <w:rPr>
          <w:rFonts w:ascii="Century Gothic" w:eastAsia="Century Gothic" w:hAnsi="Century Gothic" w:cs="Century Gothic"/>
          <w:spacing w:val="-2"/>
          <w:sz w:val="19"/>
          <w:szCs w:val="19"/>
          <w:lang w:val="en-US"/>
        </w:rPr>
        <w:t xml:space="preserve"> and set ambitious and increasingly tight carbon-intensity targets </w:t>
      </w:r>
      <w:r w:rsidR="004E37A4">
        <w:rPr>
          <w:rFonts w:ascii="Century Gothic" w:eastAsia="Century Gothic" w:hAnsi="Century Gothic" w:cs="Century Gothic"/>
          <w:spacing w:val="-2"/>
          <w:sz w:val="19"/>
          <w:szCs w:val="19"/>
          <w:lang w:val="en-US"/>
        </w:rPr>
        <w:t>on industrial processes, heavy-duty transport and the carbon content of consumer products</w:t>
      </w:r>
      <w:r>
        <w:rPr>
          <w:rFonts w:ascii="Century Gothic" w:eastAsia="Century Gothic" w:hAnsi="Century Gothic" w:cs="Century Gothic"/>
          <w:spacing w:val="-2"/>
          <w:sz w:val="19"/>
          <w:szCs w:val="19"/>
          <w:lang w:val="en-US"/>
        </w:rPr>
        <w:t xml:space="preserve"> to progress towards this objective</w:t>
      </w:r>
      <w:r w:rsidR="004E37A4">
        <w:rPr>
          <w:rFonts w:ascii="Century Gothic" w:eastAsia="Century Gothic" w:hAnsi="Century Gothic" w:cs="Century Gothic"/>
          <w:spacing w:val="-2"/>
          <w:sz w:val="19"/>
          <w:szCs w:val="19"/>
          <w:lang w:val="en-US"/>
        </w:rPr>
        <w:t>;</w:t>
      </w:r>
    </w:p>
    <w:p w14:paraId="63FB81CA" w14:textId="34251895" w:rsidR="004E37A4" w:rsidRPr="00C0687B" w:rsidRDefault="004E37A4"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Pu</w:t>
      </w:r>
      <w:r w:rsidR="00C0687B" w:rsidRPr="003E27FC">
        <w:rPr>
          <w:rFonts w:ascii="Century Gothic" w:eastAsia="Century Gothic" w:hAnsi="Century Gothic" w:cs="Century Gothic"/>
          <w:spacing w:val="-2"/>
          <w:sz w:val="19"/>
          <w:szCs w:val="19"/>
          <w:highlight w:val="lightGray"/>
          <w:lang w:val="en-US"/>
        </w:rPr>
        <w:t>t a price on carbon</w:t>
      </w:r>
      <w:r w:rsidR="00C0687B">
        <w:rPr>
          <w:rFonts w:ascii="Century Gothic" w:eastAsia="Century Gothic" w:hAnsi="Century Gothic" w:cs="Century Gothic"/>
          <w:spacing w:val="-2"/>
          <w:sz w:val="19"/>
          <w:szCs w:val="19"/>
          <w:lang w:val="en-US"/>
        </w:rPr>
        <w:t>, by pursuing</w:t>
      </w:r>
      <w:r>
        <w:rPr>
          <w:rFonts w:ascii="Century Gothic" w:eastAsia="Century Gothic" w:hAnsi="Century Gothic" w:cs="Century Gothic"/>
          <w:spacing w:val="-2"/>
          <w:sz w:val="19"/>
          <w:szCs w:val="19"/>
          <w:lang w:val="en-US"/>
        </w:rPr>
        <w:t xml:space="preserve"> </w:t>
      </w:r>
      <w:r w:rsidR="00C0687B">
        <w:rPr>
          <w:rFonts w:ascii="Century Gothic" w:eastAsia="Century Gothic" w:hAnsi="Century Gothic" w:cs="Century Gothic"/>
          <w:spacing w:val="-2"/>
          <w:sz w:val="19"/>
          <w:szCs w:val="19"/>
          <w:lang w:val="en-US"/>
        </w:rPr>
        <w:t>international agreement</w:t>
      </w:r>
      <w:r>
        <w:rPr>
          <w:rFonts w:ascii="Century Gothic" w:eastAsia="Century Gothic" w:hAnsi="Century Gothic" w:cs="Century Gothic"/>
          <w:spacing w:val="-2"/>
          <w:sz w:val="19"/>
          <w:szCs w:val="19"/>
          <w:lang w:val="en-US"/>
        </w:rPr>
        <w:t xml:space="preserve"> </w:t>
      </w:r>
      <w:r w:rsidR="00C0687B">
        <w:rPr>
          <w:rFonts w:ascii="Century Gothic" w:eastAsia="Century Gothic" w:hAnsi="Century Gothic" w:cs="Century Gothic"/>
          <w:spacing w:val="-2"/>
          <w:sz w:val="19"/>
          <w:szCs w:val="19"/>
          <w:lang w:val="en-US"/>
        </w:rPr>
        <w:t>on a comprehensive pricing system</w:t>
      </w:r>
      <w:r w:rsidR="00C0687B" w:rsidRPr="00C0687B">
        <w:rPr>
          <w:rFonts w:ascii="Century Gothic" w:eastAsia="Century Gothic" w:hAnsi="Century Gothic" w:cs="Century Gothic"/>
          <w:spacing w:val="-2"/>
          <w:sz w:val="19"/>
          <w:szCs w:val="19"/>
          <w:lang w:val="en-US"/>
        </w:rPr>
        <w:t xml:space="preserve">, but </w:t>
      </w:r>
      <w:r w:rsidR="00C0687B">
        <w:rPr>
          <w:rFonts w:ascii="Century Gothic" w:eastAsia="Century Gothic" w:hAnsi="Century Gothic" w:cs="Century Gothic"/>
          <w:spacing w:val="-2"/>
          <w:sz w:val="19"/>
          <w:szCs w:val="19"/>
          <w:lang w:val="en-US"/>
        </w:rPr>
        <w:t>also recognizing the opportunity to make progress through</w:t>
      </w:r>
      <w:r w:rsidR="00C0687B" w:rsidRPr="00C0687B">
        <w:rPr>
          <w:rFonts w:ascii="Century Gothic" w:eastAsia="Century Gothic" w:hAnsi="Century Gothic" w:cs="Century Gothic"/>
          <w:spacing w:val="-2"/>
          <w:sz w:val="19"/>
          <w:szCs w:val="19"/>
          <w:lang w:val="en-US"/>
        </w:rPr>
        <w:t xml:space="preserve"> </w:t>
      </w:r>
      <w:r w:rsidR="00C0687B">
        <w:rPr>
          <w:rFonts w:ascii="Century Gothic" w:eastAsia="Century Gothic" w:hAnsi="Century Gothic" w:cs="Century Gothic"/>
          <w:spacing w:val="-2"/>
          <w:sz w:val="19"/>
          <w:szCs w:val="19"/>
          <w:lang w:val="en-US"/>
        </w:rPr>
        <w:t xml:space="preserve">pragmatic approaches </w:t>
      </w:r>
      <w:r w:rsidR="00C0687B" w:rsidRPr="00C0687B">
        <w:rPr>
          <w:rFonts w:ascii="Century Gothic" w:eastAsia="Century Gothic" w:hAnsi="Century Gothic" w:cs="Century Gothic"/>
          <w:spacing w:val="-2"/>
          <w:sz w:val="19"/>
          <w:szCs w:val="19"/>
          <w:lang w:val="en-US"/>
        </w:rPr>
        <w:t>which are</w:t>
      </w:r>
      <w:r w:rsidR="00C0687B">
        <w:rPr>
          <w:rFonts w:ascii="Century Gothic" w:eastAsia="Century Gothic" w:hAnsi="Century Gothic" w:cs="Century Gothic"/>
          <w:spacing w:val="-2"/>
          <w:sz w:val="19"/>
          <w:szCs w:val="19"/>
          <w:lang w:val="en-US"/>
        </w:rPr>
        <w:t xml:space="preserve"> defined in advance,</w:t>
      </w:r>
      <w:r w:rsidR="00C0687B" w:rsidRPr="00C0687B">
        <w:rPr>
          <w:rFonts w:ascii="Century Gothic" w:eastAsia="Century Gothic" w:hAnsi="Century Gothic" w:cs="Century Gothic"/>
          <w:spacing w:val="-2"/>
          <w:sz w:val="19"/>
          <w:szCs w:val="19"/>
          <w:lang w:val="en-US"/>
        </w:rPr>
        <w:t xml:space="preserve"> differentiated by sector, </w:t>
      </w:r>
      <w:r w:rsidR="00C0687B">
        <w:rPr>
          <w:rFonts w:ascii="Century Gothic" w:eastAsia="Century Gothic" w:hAnsi="Century Gothic" w:cs="Century Gothic"/>
          <w:spacing w:val="-2"/>
          <w:sz w:val="19"/>
          <w:szCs w:val="19"/>
          <w:lang w:val="en-US"/>
        </w:rPr>
        <w:t xml:space="preserve">implemented at domestic or regional level, and </w:t>
      </w:r>
      <w:r w:rsidR="00C0687B" w:rsidRPr="00C0687B">
        <w:rPr>
          <w:rFonts w:ascii="Century Gothic" w:eastAsia="Century Gothic" w:hAnsi="Century Gothic" w:cs="Century Gothic"/>
          <w:spacing w:val="-2"/>
          <w:sz w:val="19"/>
          <w:szCs w:val="19"/>
          <w:lang w:val="en-US"/>
        </w:rPr>
        <w:t>applied to downstream consumer p</w:t>
      </w:r>
      <w:r w:rsidR="00C0687B">
        <w:rPr>
          <w:rFonts w:ascii="Century Gothic" w:eastAsia="Century Gothic" w:hAnsi="Century Gothic" w:cs="Century Gothic"/>
          <w:spacing w:val="-2"/>
          <w:sz w:val="19"/>
          <w:szCs w:val="19"/>
          <w:lang w:val="en-US"/>
        </w:rPr>
        <w:t>roducts;</w:t>
      </w:r>
    </w:p>
    <w:p w14:paraId="3F8E36B7" w14:textId="4AAE6C21" w:rsidR="004E37A4" w:rsidRDefault="004E37A4"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Shift from a linear to a circular economy</w:t>
      </w:r>
      <w:r>
        <w:rPr>
          <w:rFonts w:ascii="Century Gothic" w:eastAsia="Century Gothic" w:hAnsi="Century Gothic" w:cs="Century Gothic"/>
          <w:spacing w:val="-2"/>
          <w:sz w:val="19"/>
          <w:szCs w:val="19"/>
          <w:lang w:val="en-US"/>
        </w:rPr>
        <w:t>, by increasing collaborations across value chains to improve materials efficiency and recycling;</w:t>
      </w:r>
    </w:p>
    <w:p w14:paraId="20770F2C" w14:textId="1AD39F2B" w:rsidR="004E37A4" w:rsidRDefault="00C0687B"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Invest in green industry</w:t>
      </w:r>
      <w:r>
        <w:rPr>
          <w:rFonts w:ascii="Century Gothic" w:eastAsia="Century Gothic" w:hAnsi="Century Gothic" w:cs="Century Gothic"/>
          <w:spacing w:val="-2"/>
          <w:sz w:val="19"/>
          <w:szCs w:val="19"/>
          <w:lang w:val="en-US"/>
        </w:rPr>
        <w:t xml:space="preserve">, </w:t>
      </w:r>
      <w:proofErr w:type="gramStart"/>
      <w:r>
        <w:rPr>
          <w:rFonts w:ascii="Century Gothic" w:eastAsia="Century Gothic" w:hAnsi="Century Gothic" w:cs="Century Gothic"/>
          <w:spacing w:val="-2"/>
          <w:sz w:val="19"/>
          <w:szCs w:val="19"/>
          <w:lang w:val="en-US"/>
        </w:rPr>
        <w:t>in particular R&amp;D</w:t>
      </w:r>
      <w:proofErr w:type="gramEnd"/>
      <w:r>
        <w:rPr>
          <w:rFonts w:ascii="Century Gothic" w:eastAsia="Century Gothic" w:hAnsi="Century Gothic" w:cs="Century Gothic"/>
          <w:spacing w:val="-2"/>
          <w:sz w:val="19"/>
          <w:szCs w:val="19"/>
          <w:lang w:val="en-US"/>
        </w:rPr>
        <w:t xml:space="preserve"> projects and commercial deployment of key decarbonization technologies;</w:t>
      </w:r>
    </w:p>
    <w:p w14:paraId="438E011F" w14:textId="2DBFA4DB" w:rsidR="00C0687B" w:rsidRDefault="00C0687B"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Create demand for low-carbon products and services</w:t>
      </w:r>
      <w:r>
        <w:rPr>
          <w:rFonts w:ascii="Century Gothic" w:eastAsia="Century Gothic" w:hAnsi="Century Gothic" w:cs="Century Gothic"/>
          <w:spacing w:val="-2"/>
          <w:sz w:val="19"/>
          <w:szCs w:val="19"/>
          <w:lang w:val="en-US"/>
        </w:rPr>
        <w:t>, through voluntary commitments to “green purchasing” from major businesses and public procurement services;</w:t>
      </w:r>
    </w:p>
    <w:p w14:paraId="20E474A6" w14:textId="00FE6C90" w:rsidR="17A88279" w:rsidRPr="003E27FC" w:rsidRDefault="00C0687B" w:rsidP="003E27FC">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Drive down the cost and ramp up production o</w:t>
      </w:r>
      <w:r w:rsidR="003E27FC">
        <w:rPr>
          <w:rFonts w:ascii="Century Gothic" w:eastAsia="Century Gothic" w:hAnsi="Century Gothic" w:cs="Century Gothic"/>
          <w:spacing w:val="-2"/>
          <w:sz w:val="19"/>
          <w:szCs w:val="19"/>
          <w:highlight w:val="lightGray"/>
          <w:lang w:val="en-US"/>
        </w:rPr>
        <w:t>f renewable energy</w:t>
      </w:r>
      <w:r>
        <w:rPr>
          <w:rFonts w:ascii="Century Gothic" w:eastAsia="Century Gothic" w:hAnsi="Century Gothic" w:cs="Century Gothic"/>
          <w:spacing w:val="-2"/>
          <w:sz w:val="19"/>
          <w:szCs w:val="19"/>
          <w:lang w:val="en-US"/>
        </w:rPr>
        <w:t xml:space="preserve"> </w:t>
      </w:r>
      <w:r w:rsidR="003E27FC">
        <w:rPr>
          <w:rFonts w:ascii="Century Gothic" w:eastAsia="Century Gothic" w:hAnsi="Century Gothic" w:cs="Century Gothic"/>
          <w:spacing w:val="-2"/>
          <w:sz w:val="19"/>
          <w:szCs w:val="19"/>
          <w:lang w:val="en-US"/>
        </w:rPr>
        <w:t xml:space="preserve">– i.e. </w:t>
      </w:r>
      <w:r>
        <w:rPr>
          <w:rFonts w:ascii="Century Gothic" w:eastAsia="Century Gothic" w:hAnsi="Century Gothic" w:cs="Century Gothic"/>
          <w:spacing w:val="-2"/>
          <w:sz w:val="19"/>
          <w:szCs w:val="19"/>
          <w:lang w:val="en-US"/>
        </w:rPr>
        <w:t>zero-carbon power, zero-carbon hydrogen and truly sustainable bioenergy.</w:t>
      </w:r>
    </w:p>
    <w:p w14:paraId="55A085AB" w14:textId="4F91B898" w:rsidR="17A88279" w:rsidRPr="003E27FC" w:rsidRDefault="3C40E624" w:rsidP="003E27FC">
      <w:pPr>
        <w:spacing w:before="120" w:after="160"/>
        <w:rPr>
          <w:rFonts w:ascii="Century Gothic" w:eastAsia="Century Gothic" w:hAnsi="Century Gothic" w:cs="Century Gothic"/>
          <w:b/>
          <w:bCs/>
          <w:color w:val="0070C0"/>
          <w:sz w:val="36"/>
          <w:szCs w:val="36"/>
          <w:lang w:val="en-US"/>
        </w:rPr>
      </w:pPr>
      <w:bookmarkStart w:id="2" w:name="_Toc530167965"/>
      <w:r w:rsidRPr="003E27FC">
        <w:rPr>
          <w:rFonts w:ascii="Century Gothic" w:eastAsia="Century Gothic" w:hAnsi="Century Gothic" w:cs="Century Gothic"/>
          <w:b/>
          <w:bCs/>
          <w:color w:val="0070C0"/>
          <w:sz w:val="36"/>
          <w:szCs w:val="36"/>
          <w:lang w:val="en-US"/>
        </w:rPr>
        <w:t>FAQ</w:t>
      </w:r>
      <w:bookmarkEnd w:id="2"/>
    </w:p>
    <w:p w14:paraId="56DE497C" w14:textId="77777777" w:rsidR="003E27FC" w:rsidRDefault="003E27FC" w:rsidP="000B1D55">
      <w:pPr>
        <w:spacing w:before="0" w:after="160"/>
        <w:rPr>
          <w:rFonts w:ascii="Century Gothic" w:eastAsia="Century Gothic" w:hAnsi="Century Gothic" w:cs="Century Gothic"/>
          <w:b/>
          <w:bCs/>
          <w:i/>
          <w:iCs/>
          <w:color w:val="0070C0"/>
          <w:sz w:val="19"/>
          <w:szCs w:val="19"/>
          <w:u w:val="single"/>
          <w:lang w:val="en-US"/>
        </w:rPr>
      </w:pPr>
    </w:p>
    <w:p w14:paraId="4F745B6D" w14:textId="14F6B083" w:rsidR="17A88279" w:rsidRPr="00985BF1" w:rsidRDefault="66CEAE71" w:rsidP="000B1D55">
      <w:pPr>
        <w:spacing w:before="0" w:after="160"/>
        <w:rPr>
          <w:rFonts w:ascii="Century Gothic" w:eastAsia="Century Gothic" w:hAnsi="Century Gothic" w:cs="Century Gothic"/>
          <w:b/>
          <w:bCs/>
          <w:i/>
          <w:iCs/>
          <w:color w:val="0070C0"/>
          <w:sz w:val="22"/>
          <w:szCs w:val="22"/>
          <w:u w:val="single"/>
          <w:lang w:val="en-US"/>
        </w:rPr>
      </w:pPr>
      <w:r w:rsidRPr="00985BF1">
        <w:rPr>
          <w:rFonts w:ascii="Century Gothic" w:eastAsia="Century Gothic" w:hAnsi="Century Gothic" w:cs="Century Gothic"/>
          <w:b/>
          <w:bCs/>
          <w:i/>
          <w:iCs/>
          <w:color w:val="0070C0"/>
          <w:sz w:val="22"/>
          <w:szCs w:val="22"/>
          <w:u w:val="single"/>
          <w:lang w:val="en-US"/>
        </w:rPr>
        <w:t>About the ETC</w:t>
      </w:r>
    </w:p>
    <w:p w14:paraId="58377798" w14:textId="45B04553"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What is the Energy Transitions Commission and what is its mission?</w:t>
      </w:r>
    </w:p>
    <w:p w14:paraId="2A1358E6" w14:textId="2D34B67E" w:rsidR="003E27FC" w:rsidRPr="00480CC1" w:rsidRDefault="003E27FC" w:rsidP="003E27FC">
      <w:pPr>
        <w:pStyle w:val="Body"/>
        <w:spacing w:before="60" w:after="160" w:line="240" w:lineRule="auto"/>
        <w:rPr>
          <w:rFonts w:ascii="Century Gothic" w:eastAsia="Arial" w:hAnsi="Century Gothic" w:cs="Arial"/>
          <w:color w:val="auto"/>
          <w:sz w:val="19"/>
          <w:szCs w:val="19"/>
        </w:rPr>
      </w:pPr>
      <w:r w:rsidRPr="00480CC1">
        <w:rPr>
          <w:rFonts w:ascii="Century Gothic" w:eastAsia="Arial" w:hAnsi="Century Gothic" w:cs="Arial"/>
          <w:color w:val="auto"/>
          <w:sz w:val="19"/>
          <w:szCs w:val="19"/>
        </w:rPr>
        <w:t>The Energy Transitions Commission (ETC) brings together a diverse group of individuals from the energy and climate communities: investors, incumbent energy companies, industry disruptors, equipment suppliers, energy-intensive industries, non-profit organizations, advisors, and academics from across the developed and developing world. Our aim is to accelerate change towards low-carbon energy systems that enable robust economic development and limit the rise in global</w:t>
      </w:r>
      <w:r>
        <w:rPr>
          <w:rFonts w:ascii="Century Gothic" w:eastAsia="Arial" w:hAnsi="Century Gothic" w:cs="Arial"/>
          <w:color w:val="auto"/>
          <w:sz w:val="19"/>
          <w:szCs w:val="19"/>
        </w:rPr>
        <w:t xml:space="preserve"> temperature to well below 2˚C and as close as possible to 1.5˚C.</w:t>
      </w:r>
    </w:p>
    <w:p w14:paraId="04B40DA1" w14:textId="7EF2ECD3"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ETC Commissioners agree on the importance of cutting carbon emissions and share a broad vision of how the transition to a low-carbon energy system can be achieved. Th</w:t>
      </w:r>
      <w:r w:rsidR="003E27FC">
        <w:rPr>
          <w:rFonts w:ascii="Century Gothic" w:eastAsia="Century Gothic" w:hAnsi="Century Gothic" w:cs="Century Gothic"/>
          <w:sz w:val="19"/>
          <w:szCs w:val="19"/>
          <w:lang w:val="en-US"/>
        </w:rPr>
        <w:t>e fact th</w:t>
      </w:r>
      <w:r w:rsidRPr="00480CC1">
        <w:rPr>
          <w:rFonts w:ascii="Century Gothic" w:eastAsia="Century Gothic" w:hAnsi="Century Gothic" w:cs="Century Gothic"/>
          <w:sz w:val="19"/>
          <w:szCs w:val="19"/>
          <w:lang w:val="en-US"/>
        </w:rPr>
        <w:t>at agreement is possible between</w:t>
      </w:r>
      <w:r w:rsidR="00985BF1">
        <w:rPr>
          <w:rFonts w:ascii="Century Gothic" w:eastAsia="Century Gothic" w:hAnsi="Century Gothic" w:cs="Century Gothic"/>
          <w:sz w:val="19"/>
          <w:szCs w:val="19"/>
          <w:lang w:val="en-US"/>
        </w:rPr>
        <w:t xml:space="preserve"> leaders of</w:t>
      </w:r>
      <w:r w:rsidRPr="00480CC1">
        <w:rPr>
          <w:rFonts w:ascii="Century Gothic" w:eastAsia="Century Gothic" w:hAnsi="Century Gothic" w:cs="Century Gothic"/>
          <w:sz w:val="19"/>
          <w:szCs w:val="19"/>
          <w:lang w:val="en-US"/>
        </w:rPr>
        <w:t xml:space="preserve"> companies and organizations with different perspectives on and interests in the energy system sends a strong signal to decision-makers across the world who should have confidence that it is possible to simultaneously grow the global economy and limit global warming.</w:t>
      </w:r>
    </w:p>
    <w:p w14:paraId="228970E7" w14:textId="68B7F680"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How will the ETC achieve its mission?</w:t>
      </w:r>
    </w:p>
    <w:p w14:paraId="458683DD" w14:textId="5DDA7758"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The ETC focuses on the</w:t>
      </w:r>
      <w:r w:rsidRPr="00480CC1">
        <w:rPr>
          <w:rFonts w:ascii="Century Gothic" w:eastAsia="Century Gothic" w:hAnsi="Century Gothic" w:cs="Century Gothic"/>
          <w:i/>
          <w:iCs/>
          <w:sz w:val="19"/>
          <w:szCs w:val="19"/>
          <w:lang w:val="en-US"/>
        </w:rPr>
        <w:t xml:space="preserve"> how</w:t>
      </w:r>
      <w:r w:rsidRPr="00480CC1">
        <w:rPr>
          <w:rFonts w:ascii="Century Gothic" w:eastAsia="Century Gothic" w:hAnsi="Century Gothic" w:cs="Century Gothic"/>
          <w:sz w:val="19"/>
          <w:szCs w:val="19"/>
          <w:lang w:val="en-US"/>
        </w:rPr>
        <w:t xml:space="preserve"> rather than the </w:t>
      </w:r>
      <w:r w:rsidRPr="00480CC1">
        <w:rPr>
          <w:rFonts w:ascii="Century Gothic" w:eastAsia="Century Gothic" w:hAnsi="Century Gothic" w:cs="Century Gothic"/>
          <w:i/>
          <w:iCs/>
          <w:sz w:val="19"/>
          <w:szCs w:val="19"/>
          <w:lang w:val="en-US"/>
        </w:rPr>
        <w:t>what</w:t>
      </w:r>
      <w:r w:rsidRPr="00480CC1">
        <w:rPr>
          <w:rFonts w:ascii="Century Gothic" w:eastAsia="Century Gothic" w:hAnsi="Century Gothic" w:cs="Century Gothic"/>
          <w:sz w:val="19"/>
          <w:szCs w:val="19"/>
          <w:lang w:val="en-US"/>
        </w:rPr>
        <w:t xml:space="preserve">. We explore and analyze what is really needed – in terms of technologies, business models, policies, market mechanisms, and finance – to accelerate the energy transitions. We do so </w:t>
      </w:r>
      <w:proofErr w:type="gramStart"/>
      <w:r w:rsidRPr="00480CC1">
        <w:rPr>
          <w:rFonts w:ascii="Century Gothic" w:eastAsia="Century Gothic" w:hAnsi="Century Gothic" w:cs="Century Gothic"/>
          <w:sz w:val="19"/>
          <w:szCs w:val="19"/>
          <w:lang w:val="en-US"/>
        </w:rPr>
        <w:t>based</w:t>
      </w:r>
      <w:proofErr w:type="gramEnd"/>
      <w:r w:rsidRPr="00480CC1">
        <w:rPr>
          <w:rFonts w:ascii="Century Gothic" w:eastAsia="Century Gothic" w:hAnsi="Century Gothic" w:cs="Century Gothic"/>
          <w:sz w:val="19"/>
          <w:szCs w:val="19"/>
          <w:lang w:val="en-US"/>
        </w:rPr>
        <w:t xml:space="preserve"> on objective research and wide engagement with a diversity of stakeholders.</w:t>
      </w:r>
    </w:p>
    <w:p w14:paraId="7AD3BA8E" w14:textId="7C989F2D"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In 2017</w:t>
      </w:r>
      <w:r w:rsidR="00985BF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our </w:t>
      </w:r>
      <w:r w:rsidRPr="00480CC1">
        <w:rPr>
          <w:rFonts w:ascii="Century Gothic" w:eastAsia="Century Gothic" w:hAnsi="Century Gothic" w:cs="Century Gothic"/>
          <w:i/>
          <w:iCs/>
          <w:sz w:val="19"/>
          <w:szCs w:val="19"/>
          <w:lang w:val="en-US"/>
        </w:rPr>
        <w:t xml:space="preserve">Better Energy, Greater Prosperity </w:t>
      </w:r>
      <w:r w:rsidR="00985BF1">
        <w:rPr>
          <w:rFonts w:ascii="Century Gothic" w:eastAsia="Century Gothic" w:hAnsi="Century Gothic" w:cs="Century Gothic"/>
          <w:sz w:val="19"/>
          <w:szCs w:val="19"/>
          <w:lang w:val="en-US"/>
        </w:rPr>
        <w:t>report made</w:t>
      </w:r>
      <w:r w:rsidRPr="00480CC1">
        <w:rPr>
          <w:rFonts w:ascii="Century Gothic" w:eastAsia="Century Gothic" w:hAnsi="Century Gothic" w:cs="Century Gothic"/>
          <w:sz w:val="19"/>
          <w:szCs w:val="19"/>
          <w:lang w:val="en-US"/>
        </w:rPr>
        <w:t xml:space="preserve"> the case for governments, investors and businesses to seize the opportunity to halve carbon emissions by </w:t>
      </w:r>
      <w:r w:rsidR="00985BF1">
        <w:rPr>
          <w:rFonts w:ascii="Century Gothic" w:eastAsia="Century Gothic" w:hAnsi="Century Gothic" w:cs="Century Gothic"/>
          <w:sz w:val="19"/>
          <w:szCs w:val="19"/>
          <w:lang w:val="en-US"/>
        </w:rPr>
        <w:t>2040 and identified</w:t>
      </w:r>
      <w:r w:rsidRPr="00480CC1">
        <w:rPr>
          <w:rFonts w:ascii="Century Gothic" w:eastAsia="Century Gothic" w:hAnsi="Century Gothic" w:cs="Century Gothic"/>
          <w:sz w:val="19"/>
          <w:szCs w:val="19"/>
          <w:lang w:val="en-US"/>
        </w:rPr>
        <w:t xml:space="preserve"> actionable </w:t>
      </w:r>
      <w:r w:rsidR="00985BF1">
        <w:rPr>
          <w:rFonts w:ascii="Century Gothic" w:eastAsia="Century Gothic" w:hAnsi="Century Gothic" w:cs="Century Gothic"/>
          <w:sz w:val="19"/>
          <w:szCs w:val="19"/>
          <w:lang w:val="en-US"/>
        </w:rPr>
        <w:t>pathways to lower-carbon energy systems, insisting on the role of power decarbonization, clean electrification, energy productivity improvement, and the decarbonization of harder-to-abate sectors</w:t>
      </w:r>
      <w:r w:rsidRPr="00480CC1">
        <w:rPr>
          <w:rFonts w:ascii="Century Gothic" w:eastAsia="Century Gothic" w:hAnsi="Century Gothic" w:cs="Century Gothic"/>
          <w:sz w:val="19"/>
          <w:szCs w:val="19"/>
          <w:lang w:val="en-US"/>
        </w:rPr>
        <w:t>.</w:t>
      </w:r>
    </w:p>
    <w:p w14:paraId="172095F5" w14:textId="21739F22"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In 2018</w:t>
      </w:r>
      <w:r w:rsidR="00985BF1">
        <w:rPr>
          <w:rFonts w:ascii="Century Gothic" w:eastAsia="Century Gothic" w:hAnsi="Century Gothic" w:cs="Century Gothic"/>
          <w:sz w:val="19"/>
          <w:szCs w:val="19"/>
          <w:lang w:val="en-US"/>
        </w:rPr>
        <w:t>, the</w:t>
      </w:r>
      <w:r w:rsidRPr="00480CC1">
        <w:rPr>
          <w:rFonts w:ascii="Century Gothic" w:eastAsia="Century Gothic" w:hAnsi="Century Gothic" w:cs="Century Gothic"/>
          <w:sz w:val="19"/>
          <w:szCs w:val="19"/>
          <w:lang w:val="en-US"/>
        </w:rPr>
        <w:t xml:space="preserve"> ETC has </w:t>
      </w:r>
      <w:r w:rsidR="00985BF1">
        <w:rPr>
          <w:rFonts w:ascii="Century Gothic" w:eastAsia="Century Gothic" w:hAnsi="Century Gothic" w:cs="Century Gothic"/>
          <w:sz w:val="19"/>
          <w:szCs w:val="19"/>
          <w:lang w:val="en-US"/>
        </w:rPr>
        <w:t>focused</w:t>
      </w:r>
      <w:r w:rsidRPr="00480CC1">
        <w:rPr>
          <w:rFonts w:ascii="Century Gothic" w:eastAsia="Century Gothic" w:hAnsi="Century Gothic" w:cs="Century Gothic"/>
          <w:sz w:val="19"/>
          <w:szCs w:val="19"/>
          <w:lang w:val="en-US"/>
        </w:rPr>
        <w:t xml:space="preserve"> on </w:t>
      </w:r>
      <w:r w:rsidR="00985BF1">
        <w:rPr>
          <w:rFonts w:ascii="Century Gothic" w:eastAsia="Century Gothic" w:hAnsi="Century Gothic" w:cs="Century Gothic"/>
          <w:sz w:val="19"/>
          <w:szCs w:val="19"/>
          <w:lang w:val="en-US"/>
        </w:rPr>
        <w:t>how to reach net-zero CO</w:t>
      </w:r>
      <w:r w:rsidR="00985BF1" w:rsidRPr="00985BF1">
        <w:rPr>
          <w:rFonts w:ascii="Century Gothic" w:eastAsia="Century Gothic" w:hAnsi="Century Gothic" w:cs="Century Gothic"/>
          <w:sz w:val="19"/>
          <w:szCs w:val="19"/>
          <w:vertAlign w:val="subscript"/>
          <w:lang w:val="en-US"/>
        </w:rPr>
        <w:t>2</w:t>
      </w:r>
      <w:r w:rsidR="00985BF1">
        <w:rPr>
          <w:rFonts w:ascii="Century Gothic" w:eastAsia="Century Gothic" w:hAnsi="Century Gothic" w:cs="Century Gothic"/>
          <w:sz w:val="19"/>
          <w:szCs w:val="19"/>
          <w:lang w:val="en-US"/>
        </w:rPr>
        <w:t xml:space="preserve"> emissions from </w:t>
      </w:r>
      <w:r w:rsidRPr="00480CC1">
        <w:rPr>
          <w:rFonts w:ascii="Century Gothic" w:eastAsia="Century Gothic" w:hAnsi="Century Gothic" w:cs="Century Gothic"/>
          <w:sz w:val="19"/>
          <w:szCs w:val="19"/>
          <w:lang w:val="en-US"/>
        </w:rPr>
        <w:t xml:space="preserve">the harder-to-abate sectors </w:t>
      </w:r>
      <w:r w:rsidR="00985BF1">
        <w:rPr>
          <w:rFonts w:ascii="Century Gothic" w:eastAsia="Century Gothic" w:hAnsi="Century Gothic" w:cs="Century Gothic"/>
          <w:sz w:val="19"/>
          <w:szCs w:val="19"/>
          <w:lang w:val="en-US"/>
        </w:rPr>
        <w:t xml:space="preserve">of the economy in </w:t>
      </w:r>
      <w:r w:rsidRPr="00480CC1">
        <w:rPr>
          <w:rFonts w:ascii="Century Gothic" w:eastAsia="Century Gothic" w:hAnsi="Century Gothic" w:cs="Century Gothic"/>
          <w:sz w:val="19"/>
          <w:szCs w:val="19"/>
          <w:lang w:val="en-US"/>
        </w:rPr>
        <w:t>heavy industry and heavy-duty transport</w:t>
      </w:r>
      <w:r w:rsidR="00985BF1">
        <w:rPr>
          <w:rFonts w:ascii="Century Gothic" w:eastAsia="Century Gothic" w:hAnsi="Century Gothic" w:cs="Century Gothic"/>
          <w:sz w:val="19"/>
          <w:szCs w:val="19"/>
          <w:lang w:val="en-US"/>
        </w:rPr>
        <w:t xml:space="preserve"> and by when</w:t>
      </w:r>
      <w:r w:rsidRPr="00480CC1">
        <w:rPr>
          <w:rFonts w:ascii="Century Gothic" w:eastAsia="Century Gothic" w:hAnsi="Century Gothic" w:cs="Century Gothic"/>
          <w:sz w:val="19"/>
          <w:szCs w:val="19"/>
          <w:lang w:val="en-US"/>
        </w:rPr>
        <w:t xml:space="preserve">. It concludes that it is possible both technically and financially by mid-century if the right </w:t>
      </w:r>
      <w:r w:rsidR="00985BF1">
        <w:rPr>
          <w:rFonts w:ascii="Century Gothic" w:eastAsia="Century Gothic" w:hAnsi="Century Gothic" w:cs="Century Gothic"/>
          <w:sz w:val="19"/>
          <w:szCs w:val="19"/>
          <w:lang w:val="en-US"/>
        </w:rPr>
        <w:t xml:space="preserve">policies, innovations and investments </w:t>
      </w:r>
      <w:r w:rsidRPr="00480CC1">
        <w:rPr>
          <w:rFonts w:ascii="Century Gothic" w:eastAsia="Century Gothic" w:hAnsi="Century Gothic" w:cs="Century Gothic"/>
          <w:sz w:val="19"/>
          <w:szCs w:val="19"/>
          <w:lang w:val="en-US"/>
        </w:rPr>
        <w:t xml:space="preserve">are </w:t>
      </w:r>
      <w:r w:rsidR="00985BF1">
        <w:rPr>
          <w:rFonts w:ascii="Century Gothic" w:eastAsia="Century Gothic" w:hAnsi="Century Gothic" w:cs="Century Gothic"/>
          <w:sz w:val="19"/>
          <w:szCs w:val="19"/>
          <w:lang w:val="en-US"/>
        </w:rPr>
        <w:t>pursued</w:t>
      </w:r>
      <w:r w:rsidRPr="00480CC1">
        <w:rPr>
          <w:rFonts w:ascii="Century Gothic" w:eastAsia="Century Gothic" w:hAnsi="Century Gothic" w:cs="Century Gothic"/>
          <w:sz w:val="19"/>
          <w:szCs w:val="19"/>
          <w:lang w:val="en-US"/>
        </w:rPr>
        <w:t xml:space="preserve"> globally.</w:t>
      </w:r>
    </w:p>
    <w:p w14:paraId="5DB20007" w14:textId="4A259F63"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fact that such a shared vision is possible between </w:t>
      </w:r>
      <w:r w:rsidR="00985BF1">
        <w:rPr>
          <w:rFonts w:ascii="Century Gothic" w:eastAsia="Century Gothic" w:hAnsi="Century Gothic" w:cs="Century Gothic"/>
          <w:sz w:val="19"/>
          <w:szCs w:val="19"/>
          <w:lang w:val="en-US"/>
        </w:rPr>
        <w:t xml:space="preserve">leaders of </w:t>
      </w:r>
      <w:r w:rsidRPr="00480CC1">
        <w:rPr>
          <w:rFonts w:ascii="Century Gothic" w:eastAsia="Century Gothic" w:hAnsi="Century Gothic" w:cs="Century Gothic"/>
          <w:sz w:val="19"/>
          <w:szCs w:val="19"/>
          <w:lang w:val="en-US"/>
        </w:rPr>
        <w:t>companies and organizations with different perspectives on and interests in the energy system sends a strong signal to decision-makers across the world who should have confidence that it is possible to simultaneously grow the global economy and limit global warming.</w:t>
      </w:r>
    </w:p>
    <w:p w14:paraId="37E4B13C" w14:textId="29939675" w:rsidR="17A88279" w:rsidRPr="00480CC1" w:rsidRDefault="00985BF1"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Following the publication of the </w:t>
      </w:r>
      <w:r>
        <w:rPr>
          <w:rFonts w:ascii="Century Gothic" w:eastAsia="Century Gothic" w:hAnsi="Century Gothic" w:cs="Century Gothic"/>
          <w:i/>
          <w:sz w:val="19"/>
          <w:szCs w:val="19"/>
          <w:lang w:val="en-US"/>
        </w:rPr>
        <w:t xml:space="preserve">Mission </w:t>
      </w:r>
      <w:r w:rsidRPr="00985BF1">
        <w:rPr>
          <w:rFonts w:ascii="Century Gothic" w:eastAsia="Century Gothic" w:hAnsi="Century Gothic" w:cs="Century Gothic"/>
          <w:i/>
          <w:sz w:val="19"/>
          <w:szCs w:val="19"/>
          <w:lang w:val="en-US"/>
        </w:rPr>
        <w:t>Possible</w:t>
      </w:r>
      <w:r>
        <w:rPr>
          <w:rFonts w:ascii="Century Gothic" w:eastAsia="Century Gothic" w:hAnsi="Century Gothic" w:cs="Century Gothic"/>
          <w:i/>
          <w:sz w:val="19"/>
          <w:szCs w:val="19"/>
          <w:lang w:val="en-US"/>
        </w:rPr>
        <w:t xml:space="preserve"> </w:t>
      </w:r>
      <w:r>
        <w:rPr>
          <w:rFonts w:ascii="Century Gothic" w:eastAsia="Century Gothic" w:hAnsi="Century Gothic" w:cs="Century Gothic"/>
          <w:sz w:val="19"/>
          <w:szCs w:val="19"/>
          <w:lang w:val="en-US"/>
        </w:rPr>
        <w:t>report, the ETC</w:t>
      </w:r>
      <w:r w:rsidRPr="00985BF1">
        <w:rPr>
          <w:rFonts w:ascii="Century Gothic" w:eastAsia="Century Gothic" w:hAnsi="Century Gothic" w:cs="Century Gothic"/>
          <w:sz w:val="19"/>
          <w:szCs w:val="19"/>
          <w:lang w:val="en-US"/>
        </w:rPr>
        <w:t xml:space="preserve"> </w:t>
      </w:r>
      <w:r w:rsidR="3C40E624" w:rsidRPr="00985BF1">
        <w:rPr>
          <w:rFonts w:ascii="Century Gothic" w:eastAsia="Century Gothic" w:hAnsi="Century Gothic" w:cs="Century Gothic"/>
          <w:sz w:val="19"/>
          <w:szCs w:val="19"/>
          <w:lang w:val="en-US"/>
        </w:rPr>
        <w:t>will continue</w:t>
      </w:r>
      <w:r w:rsidR="3C40E624" w:rsidRPr="00480CC1">
        <w:rPr>
          <w:rFonts w:ascii="Century Gothic" w:eastAsia="Century Gothic" w:hAnsi="Century Gothic" w:cs="Century Gothic"/>
          <w:sz w:val="19"/>
          <w:szCs w:val="19"/>
          <w:lang w:val="en-US"/>
        </w:rPr>
        <w:t xml:space="preserve"> to work with public and private decision-makers around the worl</w:t>
      </w:r>
      <w:r>
        <w:rPr>
          <w:rFonts w:ascii="Century Gothic" w:eastAsia="Century Gothic" w:hAnsi="Century Gothic" w:cs="Century Gothic"/>
          <w:sz w:val="19"/>
          <w:szCs w:val="19"/>
          <w:lang w:val="en-US"/>
        </w:rPr>
        <w:t>d, using the findings and insights arising from the ETC work to inform decision-making.</w:t>
      </w:r>
    </w:p>
    <w:p w14:paraId="15DE22DF" w14:textId="74B0B2A7"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funds the ETC?</w:t>
      </w:r>
    </w:p>
    <w:p w14:paraId="15FD214D" w14:textId="1DFFD987"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As of November 2018</w:t>
      </w:r>
      <w:r w:rsidR="00985BF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we receive funding from 18 private companies and non-profit organizations, which are affiliated with our Commissioners. However, the organizations themselves are not represented directly on the Commission. Commissioners serve in a personal capacity.</w:t>
      </w:r>
    </w:p>
    <w:p w14:paraId="62FD753F" w14:textId="6B5C705F"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Commissioners all have equal voice and representation on the Commission regardless of whether their affiliate organization finances the ETC or not.</w:t>
      </w:r>
    </w:p>
    <w:p w14:paraId="32821305" w14:textId="4CD714B3"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The funding we receive finances the ETC secretariat, research programs and stakeholder engagement programs.</w:t>
      </w:r>
    </w:p>
    <w:p w14:paraId="25A2AB13" w14:textId="0D98EAEC" w:rsidR="3C40E624" w:rsidRPr="00480CC1" w:rsidRDefault="3C40E624" w:rsidP="000B1D55">
      <w:pPr>
        <w:spacing w:before="0" w:after="160"/>
        <w:rPr>
          <w:rFonts w:ascii="Century Gothic" w:eastAsia="Century Gothic" w:hAnsi="Century Gothic" w:cs="Century Gothic"/>
          <w:b/>
          <w:bCs/>
          <w:color w:val="0070C0"/>
          <w:sz w:val="19"/>
          <w:szCs w:val="19"/>
          <w:lang w:val="en-US"/>
        </w:rPr>
      </w:pPr>
    </w:p>
    <w:p w14:paraId="0C66FEE1" w14:textId="56DB7CA8"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are the Commissioners and how were they selected?</w:t>
      </w:r>
    </w:p>
    <w:p w14:paraId="707DD96E" w14:textId="77CB934A"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As of November 2018</w:t>
      </w:r>
      <w:r w:rsidR="00985BF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the Com</w:t>
      </w:r>
      <w:r w:rsidR="00985BF1">
        <w:rPr>
          <w:rFonts w:ascii="Century Gothic" w:eastAsia="Century Gothic" w:hAnsi="Century Gothic" w:cs="Century Gothic"/>
          <w:sz w:val="19"/>
          <w:szCs w:val="19"/>
          <w:lang w:val="en-US"/>
        </w:rPr>
        <w:t>mission’s membership includes 31 global</w:t>
      </w:r>
      <w:r w:rsidRPr="00480CC1">
        <w:rPr>
          <w:rFonts w:ascii="Century Gothic" w:eastAsia="Century Gothic" w:hAnsi="Century Gothic" w:cs="Century Gothic"/>
          <w:sz w:val="19"/>
          <w:szCs w:val="19"/>
          <w:lang w:val="en-US"/>
        </w:rPr>
        <w:t xml:space="preserve"> leaders </w:t>
      </w:r>
      <w:r w:rsidR="00985BF1">
        <w:rPr>
          <w:rFonts w:ascii="Century Gothic" w:eastAsia="Century Gothic" w:hAnsi="Century Gothic" w:cs="Century Gothic"/>
          <w:sz w:val="19"/>
          <w:szCs w:val="19"/>
          <w:lang w:val="en-US"/>
        </w:rPr>
        <w:t>from companies in the energy-producing and energy-using sectors, equipment providers,</w:t>
      </w:r>
      <w:r w:rsidRPr="00480CC1">
        <w:rPr>
          <w:rFonts w:ascii="Century Gothic" w:eastAsia="Century Gothic" w:hAnsi="Century Gothic" w:cs="Century Gothic"/>
          <w:sz w:val="19"/>
          <w:szCs w:val="19"/>
          <w:lang w:val="en-US"/>
        </w:rPr>
        <w:t xml:space="preserve"> investors, </w:t>
      </w:r>
      <w:r w:rsidR="00985BF1">
        <w:rPr>
          <w:rFonts w:ascii="Century Gothic" w:eastAsia="Century Gothic" w:hAnsi="Century Gothic" w:cs="Century Gothic"/>
          <w:sz w:val="19"/>
          <w:szCs w:val="19"/>
          <w:lang w:val="en-US"/>
        </w:rPr>
        <w:t>non-profit organizations</w:t>
      </w:r>
      <w:r w:rsidRPr="00480CC1">
        <w:rPr>
          <w:rFonts w:ascii="Century Gothic" w:eastAsia="Century Gothic" w:hAnsi="Century Gothic" w:cs="Century Gothic"/>
          <w:sz w:val="19"/>
          <w:szCs w:val="19"/>
          <w:lang w:val="en-US"/>
        </w:rPr>
        <w:t xml:space="preserve"> and research institutes. Our members represent diverse sectors and interests from across the energy</w:t>
      </w:r>
      <w:r w:rsidR="00985BF1">
        <w:rPr>
          <w:rFonts w:ascii="Century Gothic" w:eastAsia="Century Gothic" w:hAnsi="Century Gothic" w:cs="Century Gothic"/>
          <w:sz w:val="19"/>
          <w:szCs w:val="19"/>
          <w:lang w:val="en-US"/>
        </w:rPr>
        <w:t>, industry</w:t>
      </w:r>
      <w:r w:rsidRPr="00480CC1">
        <w:rPr>
          <w:rFonts w:ascii="Century Gothic" w:eastAsia="Century Gothic" w:hAnsi="Century Gothic" w:cs="Century Gothic"/>
          <w:sz w:val="19"/>
          <w:szCs w:val="19"/>
          <w:lang w:val="en-US"/>
        </w:rPr>
        <w:t xml:space="preserve"> and climate communities. The Commission is chaired by Lord Adair Turner and Dr. Ajay Mathur. A list of Commissioners can be found on our website at </w:t>
      </w:r>
      <w:hyperlink r:id="rId21">
        <w:r w:rsidRPr="00480CC1">
          <w:rPr>
            <w:rStyle w:val="Hyperlink"/>
            <w:rFonts w:ascii="Century Gothic" w:eastAsia="Century Gothic" w:hAnsi="Century Gothic" w:cs="Century Gothic"/>
            <w:sz w:val="19"/>
            <w:szCs w:val="19"/>
            <w:lang w:val="en-US"/>
          </w:rPr>
          <w:t>www.energy-transitions.org</w:t>
        </w:r>
      </w:hyperlink>
      <w:r w:rsidR="00985BF1" w:rsidRPr="00985BF1">
        <w:rPr>
          <w:rFonts w:ascii="Century Gothic" w:eastAsia="Century Gothic" w:hAnsi="Century Gothic" w:cs="Century Gothic"/>
          <w:sz w:val="19"/>
          <w:szCs w:val="19"/>
          <w:lang w:val="en-US"/>
        </w:rPr>
        <w:t>.</w:t>
      </w:r>
    </w:p>
    <w:p w14:paraId="704327B9" w14:textId="71372FDC"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ETC selects its Commissioners </w:t>
      </w:r>
      <w:proofErr w:type="gramStart"/>
      <w:r w:rsidRPr="00480CC1">
        <w:rPr>
          <w:rFonts w:ascii="Century Gothic" w:eastAsia="Century Gothic" w:hAnsi="Century Gothic" w:cs="Century Gothic"/>
          <w:sz w:val="19"/>
          <w:szCs w:val="19"/>
          <w:lang w:val="en-US"/>
        </w:rPr>
        <w:t>in order to</w:t>
      </w:r>
      <w:proofErr w:type="gramEnd"/>
      <w:r w:rsidRPr="00480CC1">
        <w:rPr>
          <w:rFonts w:ascii="Century Gothic" w:eastAsia="Century Gothic" w:hAnsi="Century Gothic" w:cs="Century Gothic"/>
          <w:sz w:val="19"/>
          <w:szCs w:val="19"/>
          <w:lang w:val="en-US"/>
        </w:rPr>
        <w:t xml:space="preserve"> reflect diverse sectors and geographies. All ETC Commissioners are committed to a well below 2°C objective and a world where there is universal access to reliable, affordable, modern energy and where economic development can thrive.</w:t>
      </w:r>
    </w:p>
    <w:p w14:paraId="1F6B2262" w14:textId="5BBC9664" w:rsidR="17A88279" w:rsidRPr="00985BF1" w:rsidRDefault="3C40E624" w:rsidP="000B1D55">
      <w:pPr>
        <w:spacing w:before="0" w:after="160"/>
        <w:rPr>
          <w:rFonts w:ascii="Century Gothic" w:eastAsia="Century Gothic" w:hAnsi="Century Gothic" w:cs="Century Gothic"/>
          <w:sz w:val="19"/>
          <w:szCs w:val="19"/>
          <w:lang w:val="en-US"/>
        </w:rPr>
      </w:pPr>
      <w:r w:rsidRPr="00985BF1">
        <w:rPr>
          <w:rFonts w:ascii="Century Gothic" w:eastAsia="Century Gothic" w:hAnsi="Century Gothic" w:cs="Century Gothic"/>
          <w:sz w:val="19"/>
          <w:szCs w:val="19"/>
          <w:lang w:val="en-US"/>
        </w:rPr>
        <w:t>We are aware that our current profile does not yet fully reflect diversity. This is a matter we are seeking to address. We are very eager to find additional Commissioners that will help us more accurately represent gender, geography and sector diversity.</w:t>
      </w:r>
    </w:p>
    <w:p w14:paraId="3CDA14DC" w14:textId="5EEC577C" w:rsidR="17A88279" w:rsidRPr="00480CC1" w:rsidRDefault="66CEAE71"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Are the organizations with whom your members are affiliated backing this report?</w:t>
      </w:r>
    </w:p>
    <w:p w14:paraId="68F96015" w14:textId="410EAF71"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This report constitutes a collective view of the Energy Transitions Commission. Members of the Energy Transitions Commission endorse the general thrust of the arguments made in this </w:t>
      </w:r>
      <w:proofErr w:type="gramStart"/>
      <w:r w:rsidRPr="00480CC1">
        <w:rPr>
          <w:rFonts w:ascii="Century Gothic" w:eastAsia="Century Gothic" w:hAnsi="Century Gothic" w:cs="Century Gothic"/>
          <w:sz w:val="19"/>
          <w:szCs w:val="19"/>
          <w:lang w:val="en-US"/>
        </w:rPr>
        <w:t>report, but</w:t>
      </w:r>
      <w:proofErr w:type="gramEnd"/>
      <w:r w:rsidRPr="00480CC1">
        <w:rPr>
          <w:rFonts w:ascii="Century Gothic" w:eastAsia="Century Gothic" w:hAnsi="Century Gothic" w:cs="Century Gothic"/>
          <w:sz w:val="19"/>
          <w:szCs w:val="19"/>
          <w:lang w:val="en-US"/>
        </w:rPr>
        <w:t xml:space="preserve"> should not be taken as agreeing with every finding or recommendation. The institutions with which the Commissioners are affiliated have not been asked to formally endorse the report. The ETC is independent in thought from the organizations with which its Commissioners are affiliated.</w:t>
      </w:r>
    </w:p>
    <w:p w14:paraId="5A2EA714" w14:textId="4552F506"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Why is [a given Commissioner] not available for questions?</w:t>
      </w:r>
    </w:p>
    <w:p w14:paraId="1300D325" w14:textId="2DA4ED32"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Some of our Commissioners are unfortunately unavailable for questions due to prior commitments, but they have all endorsed the general thrust of this report.</w:t>
      </w:r>
    </w:p>
    <w:p w14:paraId="6D60A003" w14:textId="21BC18E8" w:rsidR="17A88279" w:rsidRPr="00480CC1" w:rsidRDefault="17A88279" w:rsidP="000B1D55">
      <w:pPr>
        <w:spacing w:before="0" w:after="160"/>
        <w:rPr>
          <w:rFonts w:ascii="Century Gothic" w:eastAsia="Century Gothic" w:hAnsi="Century Gothic" w:cs="Century Gothic"/>
          <w:sz w:val="19"/>
          <w:szCs w:val="19"/>
          <w:lang w:val="en-US"/>
        </w:rPr>
      </w:pPr>
      <w:r w:rsidRPr="00480CC1">
        <w:rPr>
          <w:lang w:val="en-US"/>
        </w:rPr>
        <w:br/>
      </w:r>
      <w:r w:rsidR="3C40E624" w:rsidRPr="00480CC1">
        <w:rPr>
          <w:rFonts w:ascii="Century Gothic" w:eastAsia="Century Gothic" w:hAnsi="Century Gothic" w:cs="Century Gothic"/>
          <w:b/>
          <w:bCs/>
          <w:i/>
          <w:iCs/>
          <w:color w:val="0070C0"/>
          <w:sz w:val="22"/>
          <w:szCs w:val="22"/>
          <w:u w:val="single"/>
          <w:lang w:val="en-US"/>
        </w:rPr>
        <w:t>About the report and its impact</w:t>
      </w:r>
    </w:p>
    <w:p w14:paraId="47020A09" w14:textId="176B6FD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carried out the underlying analysis?</w:t>
      </w:r>
    </w:p>
    <w:p w14:paraId="04B8BF3F" w14:textId="77777777" w:rsidR="00310F51" w:rsidRDefault="00310F51" w:rsidP="00D1015E">
      <w:pPr>
        <w:widowControl/>
        <w:autoSpaceDE w:val="0"/>
        <w:autoSpaceDN w:val="0"/>
        <w:adjustRightInd w:val="0"/>
        <w:spacing w:before="0" w:after="8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This report draws upo</w:t>
      </w:r>
      <w:r>
        <w:rPr>
          <w:rFonts w:ascii="Century Gothic" w:eastAsia="Century Gothic" w:hAnsi="Century Gothic" w:cs="Century Gothic"/>
          <w:sz w:val="19"/>
          <w:szCs w:val="19"/>
          <w:lang w:val="en-US"/>
        </w:rPr>
        <w:t xml:space="preserve">n a set of analyses carried out </w:t>
      </w:r>
      <w:r w:rsidRPr="00310F51">
        <w:rPr>
          <w:rFonts w:ascii="Century Gothic" w:eastAsia="Century Gothic" w:hAnsi="Century Gothic" w:cs="Century Gothic"/>
          <w:sz w:val="19"/>
          <w:szCs w:val="19"/>
          <w:lang w:val="en-US"/>
        </w:rPr>
        <w:t>for and in partnershi</w:t>
      </w:r>
      <w:r>
        <w:rPr>
          <w:rFonts w:ascii="Century Gothic" w:eastAsia="Century Gothic" w:hAnsi="Century Gothic" w:cs="Century Gothic"/>
          <w:sz w:val="19"/>
          <w:szCs w:val="19"/>
          <w:lang w:val="en-US"/>
        </w:rPr>
        <w:t xml:space="preserve">p with the ETC by the following </w:t>
      </w:r>
      <w:r w:rsidRPr="00310F51">
        <w:rPr>
          <w:rFonts w:ascii="Century Gothic" w:eastAsia="Century Gothic" w:hAnsi="Century Gothic" w:cs="Century Gothic"/>
          <w:sz w:val="19"/>
          <w:szCs w:val="19"/>
          <w:lang w:val="en-US"/>
        </w:rPr>
        <w:t>knowledge partners</w:t>
      </w:r>
      <w:r>
        <w:rPr>
          <w:rFonts w:ascii="Century Gothic" w:eastAsia="Century Gothic" w:hAnsi="Century Gothic" w:cs="Century Gothic"/>
          <w:sz w:val="19"/>
          <w:szCs w:val="19"/>
          <w:lang w:val="en-US"/>
        </w:rPr>
        <w:t>:</w:t>
      </w:r>
    </w:p>
    <w:p w14:paraId="13133C2E" w14:textId="77777777" w:rsidR="00310F51" w:rsidRDefault="00310F51" w:rsidP="00D1015E">
      <w:pPr>
        <w:pStyle w:val="ListParagraph"/>
        <w:widowControl/>
        <w:numPr>
          <w:ilvl w:val="0"/>
          <w:numId w:val="4"/>
        </w:numPr>
        <w:autoSpaceDE w:val="0"/>
        <w:autoSpaceDN w:val="0"/>
        <w:adjustRightInd w:val="0"/>
        <w:spacing w:before="0" w:after="8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Material Economics, who analyzed how far</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we can reduce demand for carbon-intensive</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materials via a shift to a more circular economy;</w:t>
      </w:r>
    </w:p>
    <w:p w14:paraId="04900FCD" w14:textId="77777777" w:rsidR="00310F51" w:rsidRDefault="00310F51" w:rsidP="00D1015E">
      <w:pPr>
        <w:pStyle w:val="ListParagraph"/>
        <w:widowControl/>
        <w:numPr>
          <w:ilvl w:val="0"/>
          <w:numId w:val="4"/>
        </w:numPr>
        <w:autoSpaceDE w:val="0"/>
        <w:autoSpaceDN w:val="0"/>
        <w:adjustRightInd w:val="0"/>
        <w:spacing w:before="0" w:after="8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McKinsey &amp; Company, who conducted a</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detailed analysis of the options to achieve</w:t>
      </w:r>
      <w:r>
        <w:rPr>
          <w:rFonts w:ascii="Century Gothic" w:eastAsia="Century Gothic" w:hAnsi="Century Gothic" w:cs="Century Gothic"/>
          <w:sz w:val="19"/>
          <w:szCs w:val="19"/>
          <w:lang w:val="en-US"/>
        </w:rPr>
        <w:t xml:space="preserve"> supply</w:t>
      </w:r>
      <w:r w:rsidRPr="00310F51">
        <w:rPr>
          <w:rFonts w:ascii="Century Gothic" w:eastAsia="Century Gothic" w:hAnsi="Century Gothic" w:cs="Century Gothic"/>
          <w:sz w:val="19"/>
          <w:szCs w:val="19"/>
          <w:lang w:val="en-US"/>
        </w:rPr>
        <w:t>-side decarbonization of major industrial</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sectors;</w:t>
      </w:r>
    </w:p>
    <w:p w14:paraId="60BC9C3E" w14:textId="77777777" w:rsidR="00310F51" w:rsidRDefault="00310F51" w:rsidP="00D1015E">
      <w:pPr>
        <w:pStyle w:val="ListParagraph"/>
        <w:widowControl/>
        <w:numPr>
          <w:ilvl w:val="0"/>
          <w:numId w:val="4"/>
        </w:numPr>
        <w:autoSpaceDE w:val="0"/>
        <w:autoSpaceDN w:val="0"/>
        <w:adjustRightInd w:val="0"/>
        <w:spacing w:before="0" w:after="8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University Maritime Advisory Services, who</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modelled different pathways and cost scenarios</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for the decarbonization of shipping; and</w:t>
      </w:r>
    </w:p>
    <w:p w14:paraId="141D5CB1" w14:textId="77777777" w:rsidR="00310F51" w:rsidRDefault="00310F51" w:rsidP="00D1015E">
      <w:pPr>
        <w:pStyle w:val="ListParagraph"/>
        <w:widowControl/>
        <w:numPr>
          <w:ilvl w:val="0"/>
          <w:numId w:val="4"/>
        </w:numPr>
        <w:autoSpaceDE w:val="0"/>
        <w:autoSpaceDN w:val="0"/>
        <w:adjustRightInd w:val="0"/>
        <w:spacing w:before="0" w:after="16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SYSTEMIQ, who drove the integrated cross</w:t>
      </w:r>
      <w:r>
        <w:rPr>
          <w:rFonts w:ascii="Century Gothic" w:eastAsia="Century Gothic" w:hAnsi="Century Gothic" w:cs="Century Gothic"/>
          <w:sz w:val="19"/>
          <w:szCs w:val="19"/>
          <w:lang w:val="en-US"/>
        </w:rPr>
        <w:t>-</w:t>
      </w:r>
      <w:r w:rsidRPr="00310F51">
        <w:rPr>
          <w:rFonts w:ascii="Century Gothic" w:eastAsia="Century Gothic" w:hAnsi="Century Gothic" w:cs="Century Gothic"/>
          <w:sz w:val="19"/>
          <w:szCs w:val="19"/>
          <w:lang w:val="en-US"/>
        </w:rPr>
        <w:t>sectoral</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analysis of the implications of the</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decarbonization of harder-to-abate sectors for</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the energy system.</w:t>
      </w:r>
    </w:p>
    <w:p w14:paraId="28201371" w14:textId="09D2C3C3" w:rsidR="17A88279" w:rsidRPr="00310F51" w:rsidRDefault="00310F51" w:rsidP="00D1015E">
      <w:pPr>
        <w:widowControl/>
        <w:autoSpaceDE w:val="0"/>
        <w:autoSpaceDN w:val="0"/>
        <w:adjustRightInd w:val="0"/>
        <w:spacing w:before="0" w:after="160"/>
        <w:rPr>
          <w:rFonts w:ascii="Century Gothic" w:eastAsia="Century Gothic" w:hAnsi="Century Gothic" w:cs="Century Gothic"/>
          <w:sz w:val="19"/>
          <w:szCs w:val="19"/>
          <w:lang w:val="en-US"/>
        </w:rPr>
      </w:pPr>
      <w:r w:rsidRPr="00D1015E">
        <w:rPr>
          <w:rFonts w:ascii="Century Gothic" w:eastAsia="Century Gothic" w:hAnsi="Century Gothic" w:cs="Century Gothic"/>
          <w:sz w:val="19"/>
          <w:szCs w:val="19"/>
          <w:lang w:val="en-US"/>
        </w:rPr>
        <w:t>In addition, we</w:t>
      </w:r>
      <w:r w:rsidR="00D1015E">
        <w:rPr>
          <w:rFonts w:ascii="Century Gothic" w:eastAsia="Century Gothic" w:hAnsi="Century Gothic" w:cs="Century Gothic"/>
          <w:sz w:val="19"/>
          <w:szCs w:val="19"/>
          <w:lang w:val="en-US"/>
        </w:rPr>
        <w:t xml:space="preserve"> have drawn on multiple reports </w:t>
      </w:r>
      <w:r w:rsidRPr="00D1015E">
        <w:rPr>
          <w:rFonts w:ascii="Century Gothic" w:eastAsia="Century Gothic" w:hAnsi="Century Gothic" w:cs="Century Gothic"/>
          <w:sz w:val="19"/>
          <w:szCs w:val="19"/>
          <w:lang w:val="en-US"/>
        </w:rPr>
        <w:t>and roadm</w:t>
      </w:r>
      <w:r w:rsidR="00D1015E">
        <w:rPr>
          <w:rFonts w:ascii="Century Gothic" w:eastAsia="Century Gothic" w:hAnsi="Century Gothic" w:cs="Century Gothic"/>
          <w:sz w:val="19"/>
          <w:szCs w:val="19"/>
          <w:lang w:val="en-US"/>
        </w:rPr>
        <w:t xml:space="preserve">aps, referenced throughout the </w:t>
      </w:r>
      <w:r w:rsidRPr="00D1015E">
        <w:rPr>
          <w:rFonts w:ascii="Century Gothic" w:eastAsia="Century Gothic" w:hAnsi="Century Gothic" w:cs="Century Gothic"/>
          <w:sz w:val="19"/>
          <w:szCs w:val="19"/>
          <w:lang w:val="en-US"/>
        </w:rPr>
        <w:t xml:space="preserve">report. We have also benefitted from </w:t>
      </w:r>
      <w:r w:rsidR="00D1015E">
        <w:rPr>
          <w:rFonts w:ascii="Century Gothic" w:eastAsia="Century Gothic" w:hAnsi="Century Gothic" w:cs="Century Gothic"/>
          <w:sz w:val="19"/>
          <w:szCs w:val="19"/>
          <w:lang w:val="en-US"/>
        </w:rPr>
        <w:t xml:space="preserve">inputs from </w:t>
      </w:r>
      <w:r w:rsidRPr="00D1015E">
        <w:rPr>
          <w:rFonts w:ascii="Century Gothic" w:eastAsia="Century Gothic" w:hAnsi="Century Gothic" w:cs="Century Gothic"/>
          <w:sz w:val="19"/>
          <w:szCs w:val="19"/>
          <w:lang w:val="en-US"/>
        </w:rPr>
        <w:t xml:space="preserve">nearly two hundred experts </w:t>
      </w:r>
      <w:r w:rsidR="00D1015E">
        <w:rPr>
          <w:rFonts w:ascii="Century Gothic" w:eastAsia="Century Gothic" w:hAnsi="Century Gothic" w:cs="Century Gothic"/>
          <w:sz w:val="19"/>
          <w:szCs w:val="19"/>
          <w:lang w:val="en-US"/>
        </w:rPr>
        <w:t xml:space="preserve">from companies, </w:t>
      </w:r>
      <w:r w:rsidRPr="00D1015E">
        <w:rPr>
          <w:rFonts w:ascii="Century Gothic" w:eastAsia="Century Gothic" w:hAnsi="Century Gothic" w:cs="Century Gothic"/>
          <w:sz w:val="19"/>
          <w:szCs w:val="19"/>
          <w:lang w:val="en-US"/>
        </w:rPr>
        <w:t>industry initiative</w:t>
      </w:r>
      <w:r w:rsidR="00D1015E">
        <w:rPr>
          <w:rFonts w:ascii="Century Gothic" w:eastAsia="Century Gothic" w:hAnsi="Century Gothic" w:cs="Century Gothic"/>
          <w:sz w:val="19"/>
          <w:szCs w:val="19"/>
          <w:lang w:val="en-US"/>
        </w:rPr>
        <w:t xml:space="preserve">s, international organizations, </w:t>
      </w:r>
      <w:r w:rsidRPr="00D1015E">
        <w:rPr>
          <w:rFonts w:ascii="Century Gothic" w:eastAsia="Century Gothic" w:hAnsi="Century Gothic" w:cs="Century Gothic"/>
          <w:sz w:val="19"/>
          <w:szCs w:val="19"/>
          <w:lang w:val="en-US"/>
        </w:rPr>
        <w:t>non-governmen</w:t>
      </w:r>
      <w:r w:rsidR="00D1015E">
        <w:rPr>
          <w:rFonts w:ascii="Century Gothic" w:eastAsia="Century Gothic" w:hAnsi="Century Gothic" w:cs="Century Gothic"/>
          <w:sz w:val="19"/>
          <w:szCs w:val="19"/>
          <w:lang w:val="en-US"/>
        </w:rPr>
        <w:t xml:space="preserve">tal organizations and academia, </w:t>
      </w:r>
      <w:r w:rsidRPr="00D1015E">
        <w:rPr>
          <w:rFonts w:ascii="Century Gothic" w:eastAsia="Century Gothic" w:hAnsi="Century Gothic" w:cs="Century Gothic"/>
          <w:sz w:val="19"/>
          <w:szCs w:val="19"/>
          <w:lang w:val="en-US"/>
        </w:rPr>
        <w:t>who have part</w:t>
      </w:r>
      <w:r w:rsidR="00D1015E">
        <w:rPr>
          <w:rFonts w:ascii="Century Gothic" w:eastAsia="Century Gothic" w:hAnsi="Century Gothic" w:cs="Century Gothic"/>
          <w:sz w:val="19"/>
          <w:szCs w:val="19"/>
          <w:lang w:val="en-US"/>
        </w:rPr>
        <w:t xml:space="preserve">icipated to expert workshops to </w:t>
      </w:r>
      <w:r w:rsidRPr="00D1015E">
        <w:rPr>
          <w:rFonts w:ascii="Century Gothic" w:eastAsia="Century Gothic" w:hAnsi="Century Gothic" w:cs="Century Gothic"/>
          <w:sz w:val="19"/>
          <w:szCs w:val="19"/>
          <w:lang w:val="en-US"/>
        </w:rPr>
        <w:t>discuss preliminary conclusions and provi</w:t>
      </w:r>
      <w:r w:rsidR="00D1015E">
        <w:rPr>
          <w:rFonts w:ascii="Century Gothic" w:eastAsia="Century Gothic" w:hAnsi="Century Gothic" w:cs="Century Gothic"/>
          <w:sz w:val="19"/>
          <w:szCs w:val="19"/>
          <w:lang w:val="en-US"/>
        </w:rPr>
        <w:t xml:space="preserve">ded </w:t>
      </w:r>
      <w:r w:rsidRPr="00D1015E">
        <w:rPr>
          <w:rFonts w:ascii="Century Gothic" w:eastAsia="Century Gothic" w:hAnsi="Century Gothic" w:cs="Century Gothic"/>
          <w:sz w:val="19"/>
          <w:szCs w:val="19"/>
          <w:lang w:val="en-US"/>
        </w:rPr>
        <w:t>rich feedb</w:t>
      </w:r>
      <w:r w:rsidR="00D1015E">
        <w:rPr>
          <w:rFonts w:ascii="Century Gothic" w:eastAsia="Century Gothic" w:hAnsi="Century Gothic" w:cs="Century Gothic"/>
          <w:sz w:val="19"/>
          <w:szCs w:val="19"/>
          <w:lang w:val="en-US"/>
        </w:rPr>
        <w:t xml:space="preserve">ack on nine consultation papers </w:t>
      </w:r>
      <w:r w:rsidRPr="00D1015E">
        <w:rPr>
          <w:rFonts w:ascii="Century Gothic" w:eastAsia="Century Gothic" w:hAnsi="Century Gothic" w:cs="Century Gothic"/>
          <w:sz w:val="19"/>
          <w:szCs w:val="19"/>
          <w:lang w:val="en-US"/>
        </w:rPr>
        <w:t>(covering six m</w:t>
      </w:r>
      <w:r w:rsidR="00D1015E">
        <w:rPr>
          <w:rFonts w:ascii="Century Gothic" w:eastAsia="Century Gothic" w:hAnsi="Century Gothic" w:cs="Century Gothic"/>
          <w:sz w:val="19"/>
          <w:szCs w:val="19"/>
          <w:lang w:val="en-US"/>
        </w:rPr>
        <w:t xml:space="preserve">ain harder-to-abate sectors and </w:t>
      </w:r>
      <w:r w:rsidRPr="00D1015E">
        <w:rPr>
          <w:rFonts w:ascii="Century Gothic" w:eastAsia="Century Gothic" w:hAnsi="Century Gothic" w:cs="Century Gothic"/>
          <w:sz w:val="19"/>
          <w:szCs w:val="19"/>
          <w:lang w:val="en-US"/>
        </w:rPr>
        <w:t>three cross-cut</w:t>
      </w:r>
      <w:r w:rsidR="00D1015E">
        <w:rPr>
          <w:rFonts w:ascii="Century Gothic" w:eastAsia="Century Gothic" w:hAnsi="Century Gothic" w:cs="Century Gothic"/>
          <w:sz w:val="19"/>
          <w:szCs w:val="19"/>
          <w:lang w:val="en-US"/>
        </w:rPr>
        <w:t xml:space="preserve">ting technologies) throughout a </w:t>
      </w:r>
      <w:r w:rsidRPr="00D1015E">
        <w:rPr>
          <w:rFonts w:ascii="Century Gothic" w:eastAsia="Century Gothic" w:hAnsi="Century Gothic" w:cs="Century Gothic"/>
          <w:sz w:val="19"/>
          <w:szCs w:val="19"/>
          <w:lang w:val="en-US"/>
        </w:rPr>
        <w:t>6-month consultation process.</w:t>
      </w:r>
    </w:p>
    <w:p w14:paraId="3B16C9E3" w14:textId="3827C7B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has verified the report’s findings?</w:t>
      </w:r>
    </w:p>
    <w:p w14:paraId="525A3488" w14:textId="7496C3B9" w:rsidR="00D1015E"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w:t>
      </w:r>
      <w:r w:rsidR="00D1015E">
        <w:rPr>
          <w:rFonts w:ascii="Century Gothic" w:eastAsia="Century Gothic" w:hAnsi="Century Gothic" w:cs="Century Gothic"/>
          <w:sz w:val="19"/>
          <w:szCs w:val="19"/>
          <w:lang w:val="en-US"/>
        </w:rPr>
        <w:t xml:space="preserve">report draws upon </w:t>
      </w:r>
      <w:r w:rsidRPr="00480CC1">
        <w:rPr>
          <w:rFonts w:ascii="Century Gothic" w:eastAsia="Century Gothic" w:hAnsi="Century Gothic" w:cs="Century Gothic"/>
          <w:sz w:val="19"/>
          <w:szCs w:val="19"/>
          <w:lang w:val="en-US"/>
        </w:rPr>
        <w:t xml:space="preserve">nine </w:t>
      </w:r>
      <w:r w:rsidR="00D1015E">
        <w:rPr>
          <w:rFonts w:ascii="Century Gothic" w:eastAsia="Century Gothic" w:hAnsi="Century Gothic" w:cs="Century Gothic"/>
          <w:sz w:val="19"/>
          <w:szCs w:val="19"/>
          <w:lang w:val="en-US"/>
        </w:rPr>
        <w:t>consultation which were the object of a 6</w:t>
      </w:r>
      <w:r w:rsidRPr="00480CC1">
        <w:rPr>
          <w:rFonts w:ascii="Century Gothic" w:eastAsia="Century Gothic" w:hAnsi="Century Gothic" w:cs="Century Gothic"/>
          <w:sz w:val="19"/>
          <w:szCs w:val="19"/>
          <w:lang w:val="en-US"/>
        </w:rPr>
        <w:t xml:space="preserve">-month consultation process during </w:t>
      </w:r>
      <w:r w:rsidR="00D1015E">
        <w:rPr>
          <w:rFonts w:ascii="Century Gothic" w:eastAsia="Century Gothic" w:hAnsi="Century Gothic" w:cs="Century Gothic"/>
          <w:sz w:val="19"/>
          <w:szCs w:val="19"/>
          <w:lang w:val="en-US"/>
        </w:rPr>
        <w:t xml:space="preserve">which we received feedback from </w:t>
      </w:r>
      <w:r w:rsidR="00D1015E" w:rsidRPr="00D1015E">
        <w:rPr>
          <w:rFonts w:ascii="Century Gothic" w:eastAsia="Century Gothic" w:hAnsi="Century Gothic" w:cs="Century Gothic"/>
          <w:sz w:val="19"/>
          <w:szCs w:val="19"/>
          <w:lang w:val="en-US"/>
        </w:rPr>
        <w:t xml:space="preserve">nearly two hundred experts </w:t>
      </w:r>
      <w:r w:rsidR="00D1015E">
        <w:rPr>
          <w:rFonts w:ascii="Century Gothic" w:eastAsia="Century Gothic" w:hAnsi="Century Gothic" w:cs="Century Gothic"/>
          <w:sz w:val="19"/>
          <w:szCs w:val="19"/>
          <w:lang w:val="en-US"/>
        </w:rPr>
        <w:t xml:space="preserve">from companies, </w:t>
      </w:r>
      <w:r w:rsidR="00D1015E" w:rsidRPr="00D1015E">
        <w:rPr>
          <w:rFonts w:ascii="Century Gothic" w:eastAsia="Century Gothic" w:hAnsi="Century Gothic" w:cs="Century Gothic"/>
          <w:sz w:val="19"/>
          <w:szCs w:val="19"/>
          <w:lang w:val="en-US"/>
        </w:rPr>
        <w:t>industry initiative</w:t>
      </w:r>
      <w:r w:rsidR="00D1015E">
        <w:rPr>
          <w:rFonts w:ascii="Century Gothic" w:eastAsia="Century Gothic" w:hAnsi="Century Gothic" w:cs="Century Gothic"/>
          <w:sz w:val="19"/>
          <w:szCs w:val="19"/>
          <w:lang w:val="en-US"/>
        </w:rPr>
        <w:t xml:space="preserve">s, international organizations, </w:t>
      </w:r>
      <w:r w:rsidR="00D1015E" w:rsidRPr="00D1015E">
        <w:rPr>
          <w:rFonts w:ascii="Century Gothic" w:eastAsia="Century Gothic" w:hAnsi="Century Gothic" w:cs="Century Gothic"/>
          <w:sz w:val="19"/>
          <w:szCs w:val="19"/>
          <w:lang w:val="en-US"/>
        </w:rPr>
        <w:t>non-governmen</w:t>
      </w:r>
      <w:r w:rsidR="00D1015E">
        <w:rPr>
          <w:rFonts w:ascii="Century Gothic" w:eastAsia="Century Gothic" w:hAnsi="Century Gothic" w:cs="Century Gothic"/>
          <w:sz w:val="19"/>
          <w:szCs w:val="19"/>
          <w:lang w:val="en-US"/>
        </w:rPr>
        <w:t>tal organizations and academia from the developed and developing worlds.</w:t>
      </w:r>
    </w:p>
    <w:p w14:paraId="0A46DB8B" w14:textId="77777777" w:rsidR="00D1015E" w:rsidRDefault="00D1015E" w:rsidP="000B1D55">
      <w:pPr>
        <w:spacing w:before="0" w:after="160"/>
        <w:rPr>
          <w:rFonts w:ascii="Century Gothic" w:eastAsia="Century Gothic" w:hAnsi="Century Gothic" w:cs="Century Gothic"/>
          <w:sz w:val="19"/>
          <w:szCs w:val="19"/>
          <w:lang w:val="en-US"/>
        </w:rPr>
      </w:pPr>
    </w:p>
    <w:p w14:paraId="35E966CC" w14:textId="378DB4B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is this report aimed at? Who is your target audience?</w:t>
      </w:r>
    </w:p>
    <w:p w14:paraId="16877EF4" w14:textId="16E04BCA"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Commission aims to provide an evidence-based set of findings, insights and recommendations, consolidated through wide </w:t>
      </w:r>
      <w:r w:rsidR="00D1015E">
        <w:rPr>
          <w:rFonts w:ascii="Century Gothic" w:eastAsia="Century Gothic" w:hAnsi="Century Gothic" w:cs="Century Gothic"/>
          <w:sz w:val="19"/>
          <w:szCs w:val="19"/>
          <w:lang w:val="en-US"/>
        </w:rPr>
        <w:t>consultation with industry and experts</w:t>
      </w:r>
      <w:r w:rsidRPr="00480CC1">
        <w:rPr>
          <w:rFonts w:ascii="Century Gothic" w:eastAsia="Century Gothic" w:hAnsi="Century Gothic" w:cs="Century Gothic"/>
          <w:sz w:val="19"/>
          <w:szCs w:val="19"/>
          <w:lang w:val="en-US"/>
        </w:rPr>
        <w:t xml:space="preserve">, </w:t>
      </w:r>
      <w:proofErr w:type="gramStart"/>
      <w:r w:rsidRPr="00480CC1">
        <w:rPr>
          <w:rFonts w:ascii="Century Gothic" w:eastAsia="Century Gothic" w:hAnsi="Century Gothic" w:cs="Century Gothic"/>
          <w:sz w:val="19"/>
          <w:szCs w:val="19"/>
          <w:lang w:val="en-US"/>
        </w:rPr>
        <w:t>in order to</w:t>
      </w:r>
      <w:proofErr w:type="gramEnd"/>
      <w:r w:rsidRPr="00480CC1">
        <w:rPr>
          <w:rFonts w:ascii="Century Gothic" w:eastAsia="Century Gothic" w:hAnsi="Century Gothic" w:cs="Century Gothic"/>
          <w:sz w:val="19"/>
          <w:szCs w:val="19"/>
          <w:lang w:val="en-US"/>
        </w:rPr>
        <w:t xml:space="preserve"> facilitate better decisions at government and business level.</w:t>
      </w:r>
    </w:p>
    <w:p w14:paraId="1E5C4214" w14:textId="359C0140"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Our primary audience therefore includes political leadership and policymakers; corporate management board members; business owners and industry leaders; public and private investors; as well as economic, political and social thought-leaders.</w:t>
      </w:r>
    </w:p>
    <w:p w14:paraId="71BE055F" w14:textId="6EBF732C"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In addition, we hope </w:t>
      </w:r>
      <w:r w:rsidR="00D1015E">
        <w:rPr>
          <w:rFonts w:ascii="Century Gothic" w:eastAsia="Century Gothic" w:hAnsi="Century Gothic" w:cs="Century Gothic"/>
          <w:sz w:val="19"/>
          <w:szCs w:val="19"/>
          <w:lang w:val="en-US"/>
        </w:rPr>
        <w:t xml:space="preserve">that our findings will be of interest to </w:t>
      </w:r>
      <w:r w:rsidRPr="00480CC1">
        <w:rPr>
          <w:rFonts w:ascii="Century Gothic" w:eastAsia="Century Gothic" w:hAnsi="Century Gothic" w:cs="Century Gothic"/>
          <w:sz w:val="19"/>
          <w:szCs w:val="19"/>
          <w:lang w:val="en-US"/>
        </w:rPr>
        <w:t xml:space="preserve">members of the public, </w:t>
      </w:r>
      <w:r w:rsidR="00D1015E">
        <w:rPr>
          <w:rFonts w:ascii="Century Gothic" w:eastAsia="Century Gothic" w:hAnsi="Century Gothic" w:cs="Century Gothic"/>
          <w:sz w:val="19"/>
          <w:szCs w:val="19"/>
          <w:lang w:val="en-US"/>
        </w:rPr>
        <w:t xml:space="preserve">who we aim to reach </w:t>
      </w:r>
      <w:r w:rsidRPr="00480CC1">
        <w:rPr>
          <w:rFonts w:ascii="Century Gothic" w:eastAsia="Century Gothic" w:hAnsi="Century Gothic" w:cs="Century Gothic"/>
          <w:sz w:val="19"/>
          <w:szCs w:val="19"/>
          <w:lang w:val="en-US"/>
        </w:rPr>
        <w:t xml:space="preserve">through </w:t>
      </w:r>
      <w:r w:rsidR="00D1015E">
        <w:rPr>
          <w:rFonts w:ascii="Century Gothic" w:eastAsia="Century Gothic" w:hAnsi="Century Gothic" w:cs="Century Gothic"/>
          <w:sz w:val="19"/>
          <w:szCs w:val="19"/>
          <w:lang w:val="en-US"/>
        </w:rPr>
        <w:t xml:space="preserve">media and </w:t>
      </w:r>
      <w:r w:rsidRPr="00480CC1">
        <w:rPr>
          <w:rFonts w:ascii="Century Gothic" w:eastAsia="Century Gothic" w:hAnsi="Century Gothic" w:cs="Century Gothic"/>
          <w:sz w:val="19"/>
          <w:szCs w:val="19"/>
          <w:lang w:val="en-US"/>
        </w:rPr>
        <w:t>social media</w:t>
      </w:r>
      <w:r w:rsidR="00D1015E">
        <w:rPr>
          <w:rFonts w:ascii="Century Gothic" w:eastAsia="Century Gothic" w:hAnsi="Century Gothic" w:cs="Century Gothic"/>
          <w:sz w:val="19"/>
          <w:szCs w:val="19"/>
          <w:lang w:val="en-US"/>
        </w:rPr>
        <w:t xml:space="preserve"> </w:t>
      </w:r>
      <w:proofErr w:type="gramStart"/>
      <w:r w:rsidR="00D1015E">
        <w:rPr>
          <w:rFonts w:ascii="Century Gothic" w:eastAsia="Century Gothic" w:hAnsi="Century Gothic" w:cs="Century Gothic"/>
          <w:sz w:val="19"/>
          <w:szCs w:val="19"/>
          <w:lang w:val="en-US"/>
        </w:rPr>
        <w:t>outreach, and</w:t>
      </w:r>
      <w:proofErr w:type="gramEnd"/>
      <w:r w:rsidR="00D1015E">
        <w:rPr>
          <w:rFonts w:ascii="Century Gothic" w:eastAsia="Century Gothic" w:hAnsi="Century Gothic" w:cs="Century Gothic"/>
          <w:sz w:val="19"/>
          <w:szCs w:val="19"/>
          <w:lang w:val="en-US"/>
        </w:rPr>
        <w:t xml:space="preserve"> will contribute to raising awareness on the feasibility of the energy transition.</w:t>
      </w:r>
    </w:p>
    <w:p w14:paraId="1195D1E2" w14:textId="727E5697"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What impact do you hope the report will have?</w:t>
      </w:r>
    </w:p>
    <w:p w14:paraId="0FFE7871" w14:textId="6C2626E5"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Paris climate agreement committed the world to limit global warming to well below 2°C and to keep it as close as possible to 1.5°C above preindustrial levels. The latest IPCC report has warned the world of the major negative impacts on </w:t>
      </w:r>
      <w:r w:rsidR="00D1015E">
        <w:rPr>
          <w:rFonts w:ascii="Century Gothic" w:eastAsia="Century Gothic" w:hAnsi="Century Gothic" w:cs="Century Gothic"/>
          <w:sz w:val="19"/>
          <w:szCs w:val="19"/>
          <w:lang w:val="en-US"/>
        </w:rPr>
        <w:t>humanity and the planet</w:t>
      </w:r>
      <w:r w:rsidRPr="00480CC1">
        <w:rPr>
          <w:rFonts w:ascii="Century Gothic" w:eastAsia="Century Gothic" w:hAnsi="Century Gothic" w:cs="Century Gothic"/>
          <w:sz w:val="19"/>
          <w:szCs w:val="19"/>
          <w:lang w:val="en-US"/>
        </w:rPr>
        <w:t xml:space="preserve"> of a rise in global temperatures of 1.5°C, and the even more dramatic consequences of 2°C global warming. It therefore urges the world to aim for 1.5</w:t>
      </w:r>
      <w:r w:rsidR="00D1015E">
        <w:rPr>
          <w:rFonts w:ascii="Century Gothic" w:eastAsia="Century Gothic" w:hAnsi="Century Gothic" w:cs="Century Gothic"/>
          <w:sz w:val="19"/>
          <w:szCs w:val="19"/>
          <w:lang w:val="en-US"/>
        </w:rPr>
        <w:t>°C and recommends achieving net-</w:t>
      </w:r>
      <w:r w:rsidRPr="00480CC1">
        <w:rPr>
          <w:rFonts w:ascii="Century Gothic" w:eastAsia="Century Gothic" w:hAnsi="Century Gothic" w:cs="Century Gothic"/>
          <w:sz w:val="19"/>
          <w:szCs w:val="19"/>
          <w:lang w:val="en-US"/>
        </w:rPr>
        <w:t>zero CO</w:t>
      </w:r>
      <w:r w:rsidRPr="00D1015E">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 globally by 2050.</w:t>
      </w:r>
    </w:p>
    <w:p w14:paraId="65344857" w14:textId="15EAF6CC" w:rsidR="17A88279" w:rsidRPr="00480CC1" w:rsidRDefault="00F307A2"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this context, the ETC aims </w:t>
      </w:r>
      <w:r w:rsidRPr="00480CC1">
        <w:rPr>
          <w:rFonts w:ascii="Century Gothic" w:eastAsia="Century Gothic" w:hAnsi="Century Gothic" w:cs="Century Gothic"/>
          <w:sz w:val="19"/>
          <w:szCs w:val="19"/>
          <w:lang w:val="en-US"/>
        </w:rPr>
        <w:t xml:space="preserve">to </w:t>
      </w:r>
      <w:r>
        <w:rPr>
          <w:rFonts w:ascii="Century Gothic" w:eastAsia="Century Gothic" w:hAnsi="Century Gothic" w:cs="Century Gothic"/>
          <w:sz w:val="19"/>
          <w:szCs w:val="19"/>
          <w:lang w:val="en-US"/>
        </w:rPr>
        <w:t>build confidence of the technical and economic feasibility of the transition to a net-zero-CO</w:t>
      </w:r>
      <w:r w:rsidRPr="00F307A2">
        <w:rPr>
          <w:rFonts w:ascii="Century Gothic" w:eastAsia="Century Gothic" w:hAnsi="Century Gothic" w:cs="Century Gothic"/>
          <w:sz w:val="19"/>
          <w:szCs w:val="19"/>
          <w:vertAlign w:val="subscript"/>
          <w:lang w:val="en-US"/>
        </w:rPr>
        <w:t>2</w:t>
      </w:r>
      <w:r>
        <w:rPr>
          <w:rFonts w:ascii="Century Gothic" w:eastAsia="Century Gothic" w:hAnsi="Century Gothic" w:cs="Century Gothic"/>
          <w:sz w:val="19"/>
          <w:szCs w:val="19"/>
          <w:lang w:val="en-US"/>
        </w:rPr>
        <w:t xml:space="preserve">-emissions economy and to </w:t>
      </w:r>
      <w:r w:rsidRPr="00480CC1">
        <w:rPr>
          <w:rFonts w:ascii="Century Gothic" w:eastAsia="Century Gothic" w:hAnsi="Century Gothic" w:cs="Century Gothic"/>
          <w:sz w:val="19"/>
          <w:szCs w:val="19"/>
          <w:lang w:val="en-US"/>
        </w:rPr>
        <w:t>provide an evidence-based set of insights and recommendations</w:t>
      </w:r>
      <w:r>
        <w:rPr>
          <w:rFonts w:ascii="Century Gothic" w:eastAsia="Century Gothic" w:hAnsi="Century Gothic" w:cs="Century Gothic"/>
          <w:sz w:val="19"/>
          <w:szCs w:val="19"/>
          <w:lang w:val="en-US"/>
        </w:rPr>
        <w:t xml:space="preserve"> on how to achieve this transition through a combination of policy and private sector action. Our objective is to position ourselves as a trusted thought partner who can inform decision-making at government and business level.</w:t>
      </w:r>
      <w:r w:rsidRPr="00480CC1">
        <w:rPr>
          <w:rFonts w:ascii="Century Gothic" w:eastAsia="Century Gothic" w:hAnsi="Century Gothic" w:cs="Century Gothic"/>
          <w:sz w:val="19"/>
          <w:szCs w:val="19"/>
          <w:lang w:val="en-US"/>
        </w:rPr>
        <w:t xml:space="preserve"> </w:t>
      </w:r>
      <w:r>
        <w:rPr>
          <w:rFonts w:ascii="Century Gothic" w:eastAsia="Century Gothic" w:hAnsi="Century Gothic" w:cs="Century Gothic"/>
          <w:sz w:val="19"/>
          <w:szCs w:val="19"/>
          <w:lang w:val="en-US"/>
        </w:rPr>
        <w:t xml:space="preserve">We will engage </w:t>
      </w:r>
      <w:proofErr w:type="gramStart"/>
      <w:r>
        <w:rPr>
          <w:rFonts w:ascii="Century Gothic" w:eastAsia="Century Gothic" w:hAnsi="Century Gothic" w:cs="Century Gothic"/>
          <w:sz w:val="19"/>
          <w:szCs w:val="19"/>
          <w:lang w:val="en-US"/>
        </w:rPr>
        <w:t>in particular with</w:t>
      </w:r>
      <w:proofErr w:type="gramEnd"/>
      <w:r>
        <w:rPr>
          <w:rFonts w:ascii="Century Gothic" w:eastAsia="Century Gothic" w:hAnsi="Century Gothic" w:cs="Century Gothic"/>
          <w:sz w:val="19"/>
          <w:szCs w:val="19"/>
          <w:lang w:val="en-US"/>
        </w:rPr>
        <w:t xml:space="preserve"> policymakers in Europe, India, China and the US to inform national climate plans, and with businesses and investors to inform their long-term strategy.</w:t>
      </w:r>
    </w:p>
    <w:p w14:paraId="553309AA" w14:textId="7A6951CF"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How have policymakers reacted to the report to date?</w:t>
      </w:r>
    </w:p>
    <w:p w14:paraId="797F341B" w14:textId="2410E11D" w:rsidR="17A88279" w:rsidRPr="00480CC1" w:rsidRDefault="00F307A2"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During the 6</w:t>
      </w:r>
      <w:r w:rsidR="6B72C0CA" w:rsidRPr="00480CC1">
        <w:rPr>
          <w:rFonts w:ascii="Century Gothic" w:eastAsia="Century Gothic" w:hAnsi="Century Gothic" w:cs="Century Gothic"/>
          <w:sz w:val="19"/>
          <w:szCs w:val="19"/>
          <w:lang w:val="en-US"/>
        </w:rPr>
        <w:t xml:space="preserve">-month consultation period that we carried out before the publication of the report, we engaged with policymakers </w:t>
      </w:r>
      <w:r>
        <w:rPr>
          <w:rFonts w:ascii="Century Gothic" w:eastAsia="Century Gothic" w:hAnsi="Century Gothic" w:cs="Century Gothic"/>
          <w:sz w:val="19"/>
          <w:szCs w:val="19"/>
          <w:lang w:val="en-US"/>
        </w:rPr>
        <w:t xml:space="preserve">across the world, with a </w:t>
      </w:r>
      <w:proofErr w:type="gramStart"/>
      <w:r>
        <w:rPr>
          <w:rFonts w:ascii="Century Gothic" w:eastAsia="Century Gothic" w:hAnsi="Century Gothic" w:cs="Century Gothic"/>
          <w:sz w:val="19"/>
          <w:szCs w:val="19"/>
          <w:lang w:val="en-US"/>
        </w:rPr>
        <w:t>particular focus</w:t>
      </w:r>
      <w:proofErr w:type="gramEnd"/>
      <w:r>
        <w:rPr>
          <w:rFonts w:ascii="Century Gothic" w:eastAsia="Century Gothic" w:hAnsi="Century Gothic" w:cs="Century Gothic"/>
          <w:sz w:val="19"/>
          <w:szCs w:val="19"/>
          <w:lang w:val="en-US"/>
        </w:rPr>
        <w:t xml:space="preserve"> on</w:t>
      </w:r>
      <w:r w:rsidR="6B72C0CA" w:rsidRPr="00480CC1">
        <w:rPr>
          <w:rFonts w:ascii="Century Gothic" w:eastAsia="Century Gothic" w:hAnsi="Century Gothic" w:cs="Century Gothic"/>
          <w:sz w:val="19"/>
          <w:szCs w:val="19"/>
          <w:lang w:val="en-US"/>
        </w:rPr>
        <w:t xml:space="preserve"> Europe, India and China. The feedback we have received is very positive and policymakers appreciate the holistic and comprehensive strategy that the ETC puts forward. </w:t>
      </w:r>
      <w:proofErr w:type="gramStart"/>
      <w:r w:rsidR="6B72C0CA" w:rsidRPr="00480CC1">
        <w:rPr>
          <w:rFonts w:ascii="Century Gothic" w:eastAsia="Century Gothic" w:hAnsi="Century Gothic" w:cs="Century Gothic"/>
          <w:sz w:val="19"/>
          <w:szCs w:val="19"/>
          <w:lang w:val="en-US"/>
        </w:rPr>
        <w:t>In particular, they</w:t>
      </w:r>
      <w:proofErr w:type="gramEnd"/>
      <w:r w:rsidR="6B72C0CA" w:rsidRPr="00480CC1">
        <w:rPr>
          <w:rFonts w:ascii="Century Gothic" w:eastAsia="Century Gothic" w:hAnsi="Century Gothic" w:cs="Century Gothic"/>
          <w:sz w:val="19"/>
          <w:szCs w:val="19"/>
          <w:lang w:val="en-US"/>
        </w:rPr>
        <w:t xml:space="preserve"> welcomed the fact that this report addresses global challenges, while acknowledging the necessity for </w:t>
      </w:r>
      <w:r>
        <w:rPr>
          <w:rFonts w:ascii="Century Gothic" w:eastAsia="Century Gothic" w:hAnsi="Century Gothic" w:cs="Century Gothic"/>
          <w:sz w:val="19"/>
          <w:szCs w:val="19"/>
          <w:lang w:val="en-US"/>
        </w:rPr>
        <w:t>tailored country and sectoral pathways to decarbonization. They also appreciated the fact that the ETC acknowledges the role of a portfolio of supply-side and demand-side solutions.</w:t>
      </w:r>
    </w:p>
    <w:p w14:paraId="25513592" w14:textId="0D5E16F6"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geographical and sectoral diversity of the Commission opens doors for discussion that might not be available for others. We have access to decision-makers that others don’t. Now that the report is published, we will be engaging further with policymakers </w:t>
      </w:r>
      <w:r w:rsidR="00F307A2">
        <w:rPr>
          <w:rFonts w:ascii="Century Gothic" w:eastAsia="Century Gothic" w:hAnsi="Century Gothic" w:cs="Century Gothic"/>
          <w:sz w:val="19"/>
          <w:szCs w:val="19"/>
          <w:lang w:val="en-US"/>
        </w:rPr>
        <w:t xml:space="preserve">and business leaders, </w:t>
      </w:r>
      <w:r w:rsidRPr="00480CC1">
        <w:rPr>
          <w:rFonts w:ascii="Century Gothic" w:eastAsia="Century Gothic" w:hAnsi="Century Gothic" w:cs="Century Gothic"/>
          <w:sz w:val="19"/>
          <w:szCs w:val="19"/>
          <w:lang w:val="en-US"/>
        </w:rPr>
        <w:t xml:space="preserve">and we hope our fresh, coherent set of strategies encourages them </w:t>
      </w:r>
      <w:r w:rsidR="00F307A2">
        <w:rPr>
          <w:rFonts w:ascii="Century Gothic" w:eastAsia="Century Gothic" w:hAnsi="Century Gothic" w:cs="Century Gothic"/>
          <w:sz w:val="19"/>
          <w:szCs w:val="19"/>
          <w:lang w:val="en-US"/>
        </w:rPr>
        <w:t>to evaluate their own policies and strategies.</w:t>
      </w:r>
    </w:p>
    <w:p w14:paraId="63642736" w14:textId="4E8C98CB"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What are the next steps for the ETC after the launch of this report?</w:t>
      </w:r>
    </w:p>
    <w:p w14:paraId="5DD24C8B" w14:textId="79FE0079"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launch of the </w:t>
      </w:r>
      <w:r w:rsidRPr="00480CC1">
        <w:rPr>
          <w:rFonts w:ascii="Century Gothic" w:eastAsia="Century Gothic" w:hAnsi="Century Gothic" w:cs="Century Gothic"/>
          <w:b/>
          <w:bCs/>
          <w:i/>
          <w:iCs/>
          <w:sz w:val="19"/>
          <w:szCs w:val="19"/>
          <w:lang w:val="en-US"/>
        </w:rPr>
        <w:t xml:space="preserve">Mission Possible </w:t>
      </w:r>
      <w:r w:rsidRPr="00480CC1">
        <w:rPr>
          <w:rFonts w:ascii="Century Gothic" w:eastAsia="Century Gothic" w:hAnsi="Century Gothic" w:cs="Century Gothic"/>
          <w:sz w:val="19"/>
          <w:szCs w:val="19"/>
          <w:lang w:val="en-US"/>
        </w:rPr>
        <w:t xml:space="preserve">report is an important step in the ETC’s journey, but it is </w:t>
      </w:r>
      <w:r w:rsidR="003A61EA">
        <w:rPr>
          <w:rFonts w:ascii="Century Gothic" w:eastAsia="Century Gothic" w:hAnsi="Century Gothic" w:cs="Century Gothic"/>
          <w:sz w:val="19"/>
          <w:szCs w:val="19"/>
          <w:lang w:val="en-US"/>
        </w:rPr>
        <w:t>only a means to an end</w:t>
      </w:r>
      <w:r w:rsidRPr="00480CC1">
        <w:rPr>
          <w:rFonts w:ascii="Century Gothic" w:eastAsia="Century Gothic" w:hAnsi="Century Gothic" w:cs="Century Gothic"/>
          <w:sz w:val="19"/>
          <w:szCs w:val="19"/>
          <w:lang w:val="en-US"/>
        </w:rPr>
        <w:t xml:space="preserve">. Our Commissioners will </w:t>
      </w:r>
      <w:r w:rsidR="003A61EA">
        <w:rPr>
          <w:rFonts w:ascii="Century Gothic" w:eastAsia="Century Gothic" w:hAnsi="Century Gothic" w:cs="Century Gothic"/>
          <w:sz w:val="19"/>
          <w:szCs w:val="19"/>
          <w:lang w:val="en-US"/>
        </w:rPr>
        <w:t xml:space="preserve">use this report and the underlying analyses to </w:t>
      </w:r>
      <w:r w:rsidRPr="00480CC1">
        <w:rPr>
          <w:rFonts w:ascii="Century Gothic" w:eastAsia="Century Gothic" w:hAnsi="Century Gothic" w:cs="Century Gothic"/>
          <w:sz w:val="19"/>
          <w:szCs w:val="19"/>
          <w:lang w:val="en-US"/>
        </w:rPr>
        <w:t xml:space="preserve">continue to engage actively with key decision-makers around the world. They will work with policymakers, investors and business leaders, using the unique voice of the ETC to inform decision-making and encourage rapid progress on </w:t>
      </w:r>
      <w:r w:rsidR="003A61EA">
        <w:rPr>
          <w:rFonts w:ascii="Century Gothic" w:eastAsia="Century Gothic" w:hAnsi="Century Gothic" w:cs="Century Gothic"/>
          <w:sz w:val="19"/>
          <w:szCs w:val="19"/>
          <w:lang w:val="en-US"/>
        </w:rPr>
        <w:t>the decarbonization of</w:t>
      </w:r>
      <w:r w:rsidRPr="00480CC1">
        <w:rPr>
          <w:rFonts w:ascii="Century Gothic" w:eastAsia="Century Gothic" w:hAnsi="Century Gothic" w:cs="Century Gothic"/>
          <w:sz w:val="19"/>
          <w:szCs w:val="19"/>
          <w:lang w:val="en-US"/>
        </w:rPr>
        <w:t xml:space="preserve"> the harder-to-abate sectors.</w:t>
      </w:r>
    </w:p>
    <w:p w14:paraId="57BCA648" w14:textId="66817F67" w:rsidR="17A88279" w:rsidRPr="00480CC1" w:rsidRDefault="003A61EA" w:rsidP="003A61EA">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2019, the ETC </w:t>
      </w:r>
      <w:r w:rsidR="3C40E624" w:rsidRPr="00480CC1">
        <w:rPr>
          <w:rFonts w:ascii="Century Gothic" w:eastAsia="Century Gothic" w:hAnsi="Century Gothic" w:cs="Century Gothic"/>
          <w:sz w:val="19"/>
          <w:szCs w:val="19"/>
          <w:lang w:val="en-US"/>
        </w:rPr>
        <w:t xml:space="preserve">will </w:t>
      </w:r>
      <w:r>
        <w:rPr>
          <w:rFonts w:ascii="Century Gothic" w:eastAsia="Century Gothic" w:hAnsi="Century Gothic" w:cs="Century Gothic"/>
          <w:sz w:val="19"/>
          <w:szCs w:val="19"/>
          <w:lang w:val="en-US"/>
        </w:rPr>
        <w:t xml:space="preserve">therefore ramp-up its outreach program. We will proactively engage with policymakers, with a </w:t>
      </w:r>
      <w:proofErr w:type="gramStart"/>
      <w:r>
        <w:rPr>
          <w:rFonts w:ascii="Century Gothic" w:eastAsia="Century Gothic" w:hAnsi="Century Gothic" w:cs="Century Gothic"/>
          <w:sz w:val="19"/>
          <w:szCs w:val="19"/>
          <w:lang w:val="en-US"/>
        </w:rPr>
        <w:t>particular focus</w:t>
      </w:r>
      <w:proofErr w:type="gramEnd"/>
      <w:r>
        <w:rPr>
          <w:rFonts w:ascii="Century Gothic" w:eastAsia="Century Gothic" w:hAnsi="Century Gothic" w:cs="Century Gothic"/>
          <w:sz w:val="19"/>
          <w:szCs w:val="19"/>
          <w:lang w:val="en-US"/>
        </w:rPr>
        <w:t xml:space="preserve"> on Europe, India and China. We will also develop collaborations with a range of partners, such as international organizations, non-governmental organizations and industry initiatives, who are best positioned to drive the decarbonization agenda in their respective areas of influence. </w:t>
      </w:r>
      <w:r w:rsidR="3C40E624" w:rsidRPr="00480CC1">
        <w:rPr>
          <w:rFonts w:ascii="Century Gothic" w:eastAsia="Century Gothic" w:hAnsi="Century Gothic" w:cs="Century Gothic"/>
          <w:sz w:val="19"/>
          <w:szCs w:val="19"/>
          <w:lang w:val="en-US"/>
        </w:rPr>
        <w:t xml:space="preserve">The report aims to be a key reference point </w:t>
      </w:r>
      <w:r>
        <w:rPr>
          <w:rFonts w:ascii="Century Gothic" w:eastAsia="Century Gothic" w:hAnsi="Century Gothic" w:cs="Century Gothic"/>
          <w:sz w:val="19"/>
          <w:szCs w:val="19"/>
          <w:lang w:val="en-US"/>
        </w:rPr>
        <w:t>for public and private stakeholders across the globe. The ETC will seize exchanges and partnerships with those organizations who would like to progress the harder-to-abate sectors agenda.</w:t>
      </w:r>
    </w:p>
    <w:p w14:paraId="7D1B22EE" w14:textId="390E02E0"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Why do you not target the Government of the United States?</w:t>
      </w:r>
    </w:p>
    <w:p w14:paraId="1D9DB985" w14:textId="12A5175E" w:rsidR="3C40E624"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ETC is currently in a stronger position to influence decision-makers in Europe and in India than in the United States, due to local contexts and to the Commission’s composition. We will however welcome engagement with the current Federal administration as well as a broader set of public and private stakeholders in the United States. The report highlights the important role of private companies and state/local governments in decarbonizing heavy industry and heavy-duty transport. Whilst government policies </w:t>
      </w:r>
      <w:r w:rsidR="003A61EA">
        <w:rPr>
          <w:rFonts w:ascii="Century Gothic" w:eastAsia="Century Gothic" w:hAnsi="Century Gothic" w:cs="Century Gothic"/>
          <w:sz w:val="19"/>
          <w:szCs w:val="19"/>
          <w:lang w:val="en-US"/>
        </w:rPr>
        <w:t xml:space="preserve">are important, </w:t>
      </w:r>
      <w:r w:rsidRPr="00480CC1">
        <w:rPr>
          <w:rFonts w:ascii="Century Gothic" w:eastAsia="Century Gothic" w:hAnsi="Century Gothic" w:cs="Century Gothic"/>
          <w:sz w:val="19"/>
          <w:szCs w:val="19"/>
          <w:lang w:val="en-US"/>
        </w:rPr>
        <w:t>investment in R&amp;D and new technologies</w:t>
      </w:r>
      <w:r w:rsidR="003A61EA">
        <w:rPr>
          <w:rFonts w:ascii="Century Gothic" w:eastAsia="Century Gothic" w:hAnsi="Century Gothic" w:cs="Century Gothic"/>
          <w:sz w:val="19"/>
          <w:szCs w:val="19"/>
          <w:lang w:val="en-US"/>
        </w:rPr>
        <w:t>, as well as</w:t>
      </w:r>
      <w:r w:rsidRPr="00480CC1">
        <w:rPr>
          <w:rFonts w:ascii="Century Gothic" w:eastAsia="Century Gothic" w:hAnsi="Century Gothic" w:cs="Century Gothic"/>
          <w:sz w:val="19"/>
          <w:szCs w:val="19"/>
          <w:lang w:val="en-US"/>
        </w:rPr>
        <w:t xml:space="preserve"> demand f</w:t>
      </w:r>
      <w:r w:rsidR="003A61EA">
        <w:rPr>
          <w:rFonts w:ascii="Century Gothic" w:eastAsia="Century Gothic" w:hAnsi="Century Gothic" w:cs="Century Gothic"/>
          <w:sz w:val="19"/>
          <w:szCs w:val="19"/>
          <w:lang w:val="en-US"/>
        </w:rPr>
        <w:t xml:space="preserve">or green products and services, can </w:t>
      </w:r>
      <w:r w:rsidRPr="00480CC1">
        <w:rPr>
          <w:rFonts w:ascii="Century Gothic" w:eastAsia="Century Gothic" w:hAnsi="Century Gothic" w:cs="Century Gothic"/>
          <w:sz w:val="19"/>
          <w:szCs w:val="19"/>
          <w:lang w:val="en-US"/>
        </w:rPr>
        <w:t>speed up the implementation of a low-carbon economy in the US.</w:t>
      </w:r>
    </w:p>
    <w:p w14:paraId="081A42FF" w14:textId="3C13984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Are you not overly optimistic about the ease of implementation and low costs of decarbonizing heavy industry</w:t>
      </w:r>
      <w:r w:rsidR="003A61EA">
        <w:rPr>
          <w:rFonts w:ascii="Century Gothic" w:eastAsia="Century Gothic" w:hAnsi="Century Gothic" w:cs="Century Gothic"/>
          <w:b/>
          <w:bCs/>
          <w:color w:val="0070C0"/>
          <w:sz w:val="19"/>
          <w:szCs w:val="19"/>
          <w:lang w:val="en-US"/>
        </w:rPr>
        <w:t xml:space="preserve"> and heavy-duty transport</w:t>
      </w:r>
      <w:r w:rsidRPr="00480CC1">
        <w:rPr>
          <w:rFonts w:ascii="Century Gothic" w:eastAsia="Century Gothic" w:hAnsi="Century Gothic" w:cs="Century Gothic"/>
          <w:b/>
          <w:bCs/>
          <w:color w:val="0070C0"/>
          <w:sz w:val="19"/>
          <w:szCs w:val="19"/>
          <w:lang w:val="en-US"/>
        </w:rPr>
        <w:t>?</w:t>
      </w:r>
    </w:p>
    <w:p w14:paraId="1AB53D52" w14:textId="7B7E5159"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We are presenting a set of opportunities and are both realistic and ambitious with regards to implementation. We are convinced that decarbonizing the harder-to-abate </w:t>
      </w:r>
      <w:r w:rsidR="003A61EA">
        <w:rPr>
          <w:rFonts w:ascii="Century Gothic" w:eastAsia="Century Gothic" w:hAnsi="Century Gothic" w:cs="Century Gothic"/>
          <w:sz w:val="19"/>
          <w:szCs w:val="19"/>
          <w:lang w:val="en-US"/>
        </w:rPr>
        <w:t>sector</w:t>
      </w:r>
      <w:r w:rsidRPr="00480CC1">
        <w:rPr>
          <w:rFonts w:ascii="Century Gothic" w:eastAsia="Century Gothic" w:hAnsi="Century Gothic" w:cs="Century Gothic"/>
          <w:sz w:val="19"/>
          <w:szCs w:val="19"/>
          <w:lang w:val="en-US"/>
        </w:rPr>
        <w:t>s</w:t>
      </w:r>
      <w:r w:rsidR="003A61EA">
        <w:rPr>
          <w:rFonts w:ascii="Century Gothic" w:eastAsia="Century Gothic" w:hAnsi="Century Gothic" w:cs="Century Gothic"/>
          <w:sz w:val="19"/>
          <w:szCs w:val="19"/>
          <w:lang w:val="en-US"/>
        </w:rPr>
        <w:t xml:space="preserve"> of the economy</w:t>
      </w:r>
      <w:r w:rsidRPr="00480CC1">
        <w:rPr>
          <w:rFonts w:ascii="Century Gothic" w:eastAsia="Century Gothic" w:hAnsi="Century Gothic" w:cs="Century Gothic"/>
          <w:sz w:val="19"/>
          <w:szCs w:val="19"/>
          <w:lang w:val="en-US"/>
        </w:rPr>
        <w:t xml:space="preserve"> is technically and economically feasible. Our findings and recommendations are rooted in robust data analysis. The pace of innovation, technology deployment and cost reductions</w:t>
      </w:r>
      <w:r w:rsidR="004D0C23">
        <w:rPr>
          <w:rFonts w:ascii="Century Gothic" w:eastAsia="Century Gothic" w:hAnsi="Century Gothic" w:cs="Century Gothic"/>
          <w:sz w:val="19"/>
          <w:szCs w:val="19"/>
          <w:lang w:val="en-US"/>
        </w:rPr>
        <w:t xml:space="preserve"> in clean technologies</w:t>
      </w:r>
      <w:r w:rsidRPr="00480CC1">
        <w:rPr>
          <w:rFonts w:ascii="Century Gothic" w:eastAsia="Century Gothic" w:hAnsi="Century Gothic" w:cs="Century Gothic"/>
          <w:sz w:val="19"/>
          <w:szCs w:val="19"/>
          <w:lang w:val="en-US"/>
        </w:rPr>
        <w:t xml:space="preserve"> has been steadily increasing </w:t>
      </w:r>
      <w:r w:rsidR="003A61EA">
        <w:rPr>
          <w:rFonts w:ascii="Century Gothic" w:eastAsia="Century Gothic" w:hAnsi="Century Gothic" w:cs="Century Gothic"/>
          <w:sz w:val="19"/>
          <w:szCs w:val="19"/>
          <w:lang w:val="en-US"/>
        </w:rPr>
        <w:t xml:space="preserve">in easier-to-abate sectors of the economy, </w:t>
      </w:r>
      <w:proofErr w:type="gramStart"/>
      <w:r w:rsidR="004D0C23">
        <w:rPr>
          <w:rFonts w:ascii="Century Gothic" w:eastAsia="Century Gothic" w:hAnsi="Century Gothic" w:cs="Century Gothic"/>
          <w:sz w:val="19"/>
          <w:szCs w:val="19"/>
          <w:lang w:val="en-US"/>
        </w:rPr>
        <w:t>in particular in</w:t>
      </w:r>
      <w:proofErr w:type="gramEnd"/>
      <w:r w:rsidR="004D0C23">
        <w:rPr>
          <w:rFonts w:ascii="Century Gothic" w:eastAsia="Century Gothic" w:hAnsi="Century Gothic" w:cs="Century Gothic"/>
          <w:sz w:val="19"/>
          <w:szCs w:val="19"/>
          <w:lang w:val="en-US"/>
        </w:rPr>
        <w:t xml:space="preserve"> the power sector, </w:t>
      </w:r>
      <w:r w:rsidR="003A61EA">
        <w:rPr>
          <w:rFonts w:ascii="Century Gothic" w:eastAsia="Century Gothic" w:hAnsi="Century Gothic" w:cs="Century Gothic"/>
          <w:sz w:val="19"/>
          <w:szCs w:val="19"/>
          <w:lang w:val="en-US"/>
        </w:rPr>
        <w:t xml:space="preserve">driven by appropriate policy and </w:t>
      </w:r>
      <w:r w:rsidR="004D0C23">
        <w:rPr>
          <w:rFonts w:ascii="Century Gothic" w:eastAsia="Century Gothic" w:hAnsi="Century Gothic" w:cs="Century Gothic"/>
          <w:sz w:val="19"/>
          <w:szCs w:val="19"/>
          <w:lang w:val="en-US"/>
        </w:rPr>
        <w:t xml:space="preserve">rapid </w:t>
      </w:r>
      <w:r w:rsidR="003A61EA">
        <w:rPr>
          <w:rFonts w:ascii="Century Gothic" w:eastAsia="Century Gothic" w:hAnsi="Century Gothic" w:cs="Century Gothic"/>
          <w:sz w:val="19"/>
          <w:szCs w:val="19"/>
          <w:lang w:val="en-US"/>
        </w:rPr>
        <w:t>technology development</w:t>
      </w:r>
      <w:r w:rsidRPr="00480CC1">
        <w:rPr>
          <w:rFonts w:ascii="Century Gothic" w:eastAsia="Century Gothic" w:hAnsi="Century Gothic" w:cs="Century Gothic"/>
          <w:sz w:val="19"/>
          <w:szCs w:val="19"/>
          <w:lang w:val="en-US"/>
        </w:rPr>
        <w:t>.</w:t>
      </w:r>
      <w:r w:rsidR="003A61EA">
        <w:rPr>
          <w:rFonts w:ascii="Century Gothic" w:eastAsia="Century Gothic" w:hAnsi="Century Gothic" w:cs="Century Gothic"/>
          <w:sz w:val="19"/>
          <w:szCs w:val="19"/>
          <w:lang w:val="en-US"/>
        </w:rPr>
        <w:t xml:space="preserve"> We believe that, if policymakers, invest</w:t>
      </w:r>
      <w:r w:rsidR="004D0C23">
        <w:rPr>
          <w:rFonts w:ascii="Century Gothic" w:eastAsia="Century Gothic" w:hAnsi="Century Gothic" w:cs="Century Gothic"/>
          <w:sz w:val="19"/>
          <w:szCs w:val="19"/>
          <w:lang w:val="en-US"/>
        </w:rPr>
        <w:t>ors and businesses join forces, similar dynamics could be unlocked in the harder-to-abate sectors.</w:t>
      </w:r>
    </w:p>
    <w:p w14:paraId="11A20CF8" w14:textId="77BCA22E"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We do not underestimate the barriers to implementation and our report discusses how they could be overcome. </w:t>
      </w:r>
      <w:proofErr w:type="gramStart"/>
      <w:r w:rsidRPr="00480CC1">
        <w:rPr>
          <w:rFonts w:ascii="Century Gothic" w:eastAsia="Century Gothic" w:hAnsi="Century Gothic" w:cs="Century Gothic"/>
          <w:sz w:val="19"/>
          <w:szCs w:val="19"/>
          <w:lang w:val="en-US"/>
        </w:rPr>
        <w:t>In particular, we</w:t>
      </w:r>
      <w:proofErr w:type="gramEnd"/>
      <w:r w:rsidRPr="00480CC1">
        <w:rPr>
          <w:rFonts w:ascii="Century Gothic" w:eastAsia="Century Gothic" w:hAnsi="Century Gothic" w:cs="Century Gothic"/>
          <w:sz w:val="19"/>
          <w:szCs w:val="19"/>
          <w:lang w:val="en-US"/>
        </w:rPr>
        <w:t xml:space="preserve"> emphasize that </w:t>
      </w:r>
      <w:r w:rsidR="004D0C23">
        <w:rPr>
          <w:rFonts w:ascii="Century Gothic" w:eastAsia="Century Gothic" w:hAnsi="Century Gothic" w:cs="Century Gothic"/>
          <w:sz w:val="19"/>
          <w:szCs w:val="19"/>
          <w:lang w:val="en-US"/>
        </w:rPr>
        <w:t>t</w:t>
      </w:r>
      <w:r w:rsidRPr="00480CC1">
        <w:rPr>
          <w:rFonts w:ascii="Century Gothic" w:eastAsia="Century Gothic" w:hAnsi="Century Gothic" w:cs="Century Gothic"/>
          <w:sz w:val="19"/>
          <w:szCs w:val="19"/>
          <w:lang w:val="en-US"/>
        </w:rPr>
        <w:t xml:space="preserve">here is a strong </w:t>
      </w:r>
      <w:r w:rsidR="004D0C23">
        <w:rPr>
          <w:rFonts w:ascii="Century Gothic" w:eastAsia="Century Gothic" w:hAnsi="Century Gothic" w:cs="Century Gothic"/>
          <w:sz w:val="19"/>
          <w:szCs w:val="19"/>
          <w:lang w:val="en-US"/>
        </w:rPr>
        <w:t>role for more coherent policy –</w:t>
      </w:r>
      <w:r w:rsidRPr="00480CC1">
        <w:rPr>
          <w:rFonts w:ascii="Century Gothic" w:eastAsia="Century Gothic" w:hAnsi="Century Gothic" w:cs="Century Gothic"/>
          <w:sz w:val="19"/>
          <w:szCs w:val="19"/>
          <w:lang w:val="en-US"/>
        </w:rPr>
        <w:t xml:space="preserve"> tailored t</w:t>
      </w:r>
      <w:r w:rsidR="004D0C23">
        <w:rPr>
          <w:rFonts w:ascii="Century Gothic" w:eastAsia="Century Gothic" w:hAnsi="Century Gothic" w:cs="Century Gothic"/>
          <w:sz w:val="19"/>
          <w:szCs w:val="19"/>
          <w:lang w:val="en-US"/>
        </w:rPr>
        <w:t>o individual countries’ needs –</w:t>
      </w:r>
      <w:r w:rsidRPr="00480CC1">
        <w:rPr>
          <w:rFonts w:ascii="Century Gothic" w:eastAsia="Century Gothic" w:hAnsi="Century Gothic" w:cs="Century Gothic"/>
          <w:sz w:val="19"/>
          <w:szCs w:val="19"/>
          <w:lang w:val="en-US"/>
        </w:rPr>
        <w:t xml:space="preserve"> to accelerate this movement.</w:t>
      </w:r>
    </w:p>
    <w:p w14:paraId="450932CD" w14:textId="224EC782"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Commission is not making predictions about the future. We are identifying opportunities that we believe governments, investors and businesses should seize, and we are highlighting where we believe they should focus their efforts </w:t>
      </w:r>
      <w:proofErr w:type="gramStart"/>
      <w:r w:rsidRPr="00480CC1">
        <w:rPr>
          <w:rFonts w:ascii="Century Gothic" w:eastAsia="Century Gothic" w:hAnsi="Century Gothic" w:cs="Century Gothic"/>
          <w:sz w:val="19"/>
          <w:szCs w:val="19"/>
          <w:lang w:val="en-US"/>
        </w:rPr>
        <w:t>in order to</w:t>
      </w:r>
      <w:proofErr w:type="gramEnd"/>
      <w:r w:rsidRPr="00480CC1">
        <w:rPr>
          <w:rFonts w:ascii="Century Gothic" w:eastAsia="Century Gothic" w:hAnsi="Century Gothic" w:cs="Century Gothic"/>
          <w:sz w:val="19"/>
          <w:szCs w:val="19"/>
          <w:lang w:val="en-US"/>
        </w:rPr>
        <w:t xml:space="preserve"> have the most positive impact.</w:t>
      </w:r>
    </w:p>
    <w:p w14:paraId="4906BF3F" w14:textId="4C425814" w:rsidR="004D0C23" w:rsidRPr="00480CC1" w:rsidRDefault="004D0C23" w:rsidP="004D0C23">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b/>
          <w:bCs/>
          <w:color w:val="0070C0"/>
          <w:sz w:val="19"/>
          <w:szCs w:val="19"/>
          <w:lang w:val="en-US"/>
        </w:rPr>
        <w:t>Is it truly feasible to reach net-zero CO</w:t>
      </w:r>
      <w:r w:rsidRPr="004D0C23">
        <w:rPr>
          <w:rFonts w:ascii="Century Gothic" w:eastAsia="Century Gothic" w:hAnsi="Century Gothic" w:cs="Century Gothic"/>
          <w:b/>
          <w:bCs/>
          <w:color w:val="0070C0"/>
          <w:sz w:val="19"/>
          <w:szCs w:val="19"/>
          <w:vertAlign w:val="subscript"/>
          <w:lang w:val="en-US"/>
        </w:rPr>
        <w:t>2</w:t>
      </w:r>
      <w:r>
        <w:rPr>
          <w:rFonts w:ascii="Century Gothic" w:eastAsia="Century Gothic" w:hAnsi="Century Gothic" w:cs="Century Gothic"/>
          <w:b/>
          <w:bCs/>
          <w:color w:val="0070C0"/>
          <w:sz w:val="19"/>
          <w:szCs w:val="19"/>
          <w:lang w:val="en-US"/>
        </w:rPr>
        <w:t xml:space="preserve"> emissions within the energy and industrial system without relying on offsets from the land use sector by mid-century</w:t>
      </w:r>
      <w:r w:rsidRPr="00480CC1">
        <w:rPr>
          <w:rFonts w:ascii="Century Gothic" w:eastAsia="Century Gothic" w:hAnsi="Century Gothic" w:cs="Century Gothic"/>
          <w:b/>
          <w:bCs/>
          <w:color w:val="0070C0"/>
          <w:sz w:val="19"/>
          <w:szCs w:val="19"/>
          <w:lang w:val="en-US"/>
        </w:rPr>
        <w:t>?</w:t>
      </w:r>
    </w:p>
    <w:p w14:paraId="2B33A67E" w14:textId="1439499C" w:rsidR="004D0C23" w:rsidRPr="00480CC1" w:rsidRDefault="004D0C23" w:rsidP="004D0C23">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Our analysis demonstrates that there are a range of technical solutions, either already available or under development, which would make it possible to get very close to net-zero CO</w:t>
      </w:r>
      <w:r w:rsidRPr="00DF3D37">
        <w:rPr>
          <w:rFonts w:ascii="Century Gothic" w:eastAsia="Century Gothic" w:hAnsi="Century Gothic" w:cs="Century Gothic"/>
          <w:sz w:val="19"/>
          <w:szCs w:val="19"/>
          <w:vertAlign w:val="subscript"/>
          <w:lang w:val="en-US"/>
        </w:rPr>
        <w:t>2</w:t>
      </w:r>
      <w:r>
        <w:rPr>
          <w:rFonts w:ascii="Century Gothic" w:eastAsia="Century Gothic" w:hAnsi="Century Gothic" w:cs="Century Gothic"/>
          <w:sz w:val="19"/>
          <w:szCs w:val="19"/>
          <w:lang w:val="en-US"/>
        </w:rPr>
        <w:t xml:space="preserve"> emissions within the energy and industrial system by 2050 in developed countries and by 2060 in developing countries. However, the report </w:t>
      </w:r>
      <w:r w:rsidR="00DF3D37">
        <w:rPr>
          <w:rFonts w:ascii="Century Gothic" w:eastAsia="Century Gothic" w:hAnsi="Century Gothic" w:cs="Century Gothic"/>
          <w:sz w:val="19"/>
          <w:szCs w:val="19"/>
          <w:lang w:val="en-US"/>
        </w:rPr>
        <w:t xml:space="preserve">also </w:t>
      </w:r>
      <w:r>
        <w:rPr>
          <w:rFonts w:ascii="Century Gothic" w:eastAsia="Century Gothic" w:hAnsi="Century Gothic" w:cs="Century Gothic"/>
          <w:sz w:val="19"/>
          <w:szCs w:val="19"/>
          <w:lang w:val="en-US"/>
        </w:rPr>
        <w:t>acknowledges that t</w:t>
      </w:r>
      <w:r w:rsidRPr="004D0C23">
        <w:rPr>
          <w:rFonts w:ascii="Century Gothic" w:eastAsia="Century Gothic" w:hAnsi="Century Gothic" w:cs="Century Gothic"/>
          <w:sz w:val="19"/>
          <w:szCs w:val="19"/>
          <w:lang w:val="en-US"/>
        </w:rPr>
        <w:t>he trickiest CO</w:t>
      </w:r>
      <w:r w:rsidRPr="004D0C23">
        <w:rPr>
          <w:rFonts w:ascii="Century Gothic" w:eastAsia="Century Gothic" w:hAnsi="Century Gothic" w:cs="Century Gothic"/>
          <w:sz w:val="19"/>
          <w:szCs w:val="19"/>
          <w:vertAlign w:val="subscript"/>
          <w:lang w:val="en-US"/>
        </w:rPr>
        <w:t>2</w:t>
      </w:r>
      <w:r w:rsidRPr="004D0C23">
        <w:rPr>
          <w:rFonts w:ascii="Century Gothic" w:eastAsia="Century Gothic" w:hAnsi="Century Gothic" w:cs="Century Gothic"/>
          <w:sz w:val="19"/>
          <w:szCs w:val="19"/>
          <w:lang w:val="en-US"/>
        </w:rPr>
        <w:t xml:space="preserve"> emissions to eliminate will be the end-of-life emissions from plastics (which require either a change in feedstock or very tight end-of-life management) and the residual emissions from carbon capture</w:t>
      </w:r>
      <w:r>
        <w:rPr>
          <w:rFonts w:ascii="Century Gothic" w:eastAsia="Century Gothic" w:hAnsi="Century Gothic" w:cs="Century Gothic"/>
          <w:sz w:val="19"/>
          <w:szCs w:val="19"/>
          <w:lang w:val="en-US"/>
        </w:rPr>
        <w:t xml:space="preserve"> installations</w:t>
      </w:r>
      <w:r w:rsidRPr="004D0C23">
        <w:rPr>
          <w:rFonts w:ascii="Century Gothic" w:eastAsia="Century Gothic" w:hAnsi="Century Gothic" w:cs="Century Gothic"/>
          <w:sz w:val="19"/>
          <w:szCs w:val="19"/>
          <w:lang w:val="en-US"/>
        </w:rPr>
        <w:t xml:space="preserve"> (which only capture about 80-90% of the CO</w:t>
      </w:r>
      <w:r w:rsidRPr="004D0C23">
        <w:rPr>
          <w:rFonts w:ascii="Century Gothic" w:eastAsia="Century Gothic" w:hAnsi="Century Gothic" w:cs="Century Gothic"/>
          <w:sz w:val="19"/>
          <w:szCs w:val="19"/>
          <w:vertAlign w:val="subscript"/>
          <w:lang w:val="en-US"/>
        </w:rPr>
        <w:t>2</w:t>
      </w:r>
      <w:r w:rsidRPr="004D0C23">
        <w:rPr>
          <w:rFonts w:ascii="Century Gothic" w:eastAsia="Century Gothic" w:hAnsi="Century Gothic" w:cs="Century Gothic"/>
          <w:sz w:val="19"/>
          <w:szCs w:val="19"/>
          <w:lang w:val="en-US"/>
        </w:rPr>
        <w:t xml:space="preserve"> stream).</w:t>
      </w:r>
      <w:r>
        <w:rPr>
          <w:rFonts w:ascii="Century Gothic" w:eastAsia="Century Gothic" w:hAnsi="Century Gothic" w:cs="Century Gothic"/>
          <w:sz w:val="19"/>
          <w:szCs w:val="19"/>
          <w:lang w:val="en-US"/>
        </w:rPr>
        <w:t xml:space="preserve"> We </w:t>
      </w:r>
      <w:r w:rsidR="00DF3D37">
        <w:rPr>
          <w:rFonts w:ascii="Century Gothic" w:eastAsia="Century Gothic" w:hAnsi="Century Gothic" w:cs="Century Gothic"/>
          <w:sz w:val="19"/>
          <w:szCs w:val="19"/>
          <w:lang w:val="en-US"/>
        </w:rPr>
        <w:t xml:space="preserve">therefore </w:t>
      </w:r>
      <w:r>
        <w:rPr>
          <w:rFonts w:ascii="Century Gothic" w:eastAsia="Century Gothic" w:hAnsi="Century Gothic" w:cs="Century Gothic"/>
          <w:sz w:val="19"/>
          <w:szCs w:val="19"/>
          <w:lang w:val="en-US"/>
        </w:rPr>
        <w:t xml:space="preserve">anticipate that there may be small residual emissions (around 2Gt per annum) which should be </w:t>
      </w:r>
      <w:r w:rsidR="00DF3D37">
        <w:rPr>
          <w:rFonts w:ascii="Century Gothic" w:eastAsia="Century Gothic" w:hAnsi="Century Gothic" w:cs="Century Gothic"/>
          <w:sz w:val="19"/>
          <w:szCs w:val="19"/>
          <w:lang w:val="en-US"/>
        </w:rPr>
        <w:t xml:space="preserve">permanently </w:t>
      </w:r>
      <w:r>
        <w:rPr>
          <w:rFonts w:ascii="Century Gothic" w:eastAsia="Century Gothic" w:hAnsi="Century Gothic" w:cs="Century Gothic"/>
          <w:sz w:val="19"/>
          <w:szCs w:val="19"/>
          <w:lang w:val="en-US"/>
        </w:rPr>
        <w:t>compensated by negative emissions from land use or BECCS.</w:t>
      </w:r>
    </w:p>
    <w:p w14:paraId="0A07F0DF" w14:textId="7E4A46E1" w:rsidR="004D0C23" w:rsidRPr="00480CC1" w:rsidRDefault="004D0C23" w:rsidP="004D0C23">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b/>
          <w:bCs/>
          <w:color w:val="0070C0"/>
          <w:sz w:val="19"/>
          <w:szCs w:val="19"/>
          <w:lang w:val="en-US"/>
        </w:rPr>
        <w:t>How do you reconcile t</w:t>
      </w:r>
      <w:r w:rsidR="00C24CD7">
        <w:rPr>
          <w:rFonts w:ascii="Century Gothic" w:eastAsia="Century Gothic" w:hAnsi="Century Gothic" w:cs="Century Gothic"/>
          <w:b/>
          <w:bCs/>
          <w:color w:val="0070C0"/>
          <w:sz w:val="19"/>
          <w:szCs w:val="19"/>
          <w:lang w:val="en-US"/>
        </w:rPr>
        <w:t xml:space="preserve">he fact that sustainable biomass supply might be limited to 70EJ per annum with the suggestion that demand might reach 123EJ per annum </w:t>
      </w:r>
      <w:r w:rsidR="00A31073">
        <w:rPr>
          <w:rFonts w:ascii="Century Gothic" w:eastAsia="Century Gothic" w:hAnsi="Century Gothic" w:cs="Century Gothic"/>
          <w:b/>
          <w:bCs/>
          <w:color w:val="0070C0"/>
          <w:sz w:val="19"/>
          <w:szCs w:val="19"/>
          <w:lang w:val="en-US"/>
        </w:rPr>
        <w:t>in a net-zero-carbon economy</w:t>
      </w:r>
      <w:r w:rsidRPr="00480CC1">
        <w:rPr>
          <w:rFonts w:ascii="Century Gothic" w:eastAsia="Century Gothic" w:hAnsi="Century Gothic" w:cs="Century Gothic"/>
          <w:b/>
          <w:bCs/>
          <w:color w:val="0070C0"/>
          <w:sz w:val="19"/>
          <w:szCs w:val="19"/>
          <w:lang w:val="en-US"/>
        </w:rPr>
        <w:t>?</w:t>
      </w:r>
    </w:p>
    <w:p w14:paraId="08C57A7B" w14:textId="73317541" w:rsidR="00C24CD7" w:rsidRDefault="00C24CD7" w:rsidP="00A31073">
      <w:pPr>
        <w:pStyle w:val="PlainText"/>
        <w:spacing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We anticipate that </w:t>
      </w:r>
      <w:r w:rsidRPr="00C24CD7">
        <w:rPr>
          <w:rFonts w:ascii="Century Gothic" w:eastAsia="Century Gothic" w:hAnsi="Century Gothic" w:cs="Century Gothic"/>
          <w:sz w:val="19"/>
          <w:szCs w:val="19"/>
          <w:lang w:val="en-US"/>
        </w:rPr>
        <w:t>70EJ</w:t>
      </w:r>
      <w:r>
        <w:rPr>
          <w:rFonts w:ascii="Century Gothic" w:eastAsia="Century Gothic" w:hAnsi="Century Gothic" w:cs="Century Gothic"/>
          <w:sz w:val="19"/>
          <w:szCs w:val="19"/>
          <w:lang w:val="en-US"/>
        </w:rPr>
        <w:t xml:space="preserve"> per annum</w:t>
      </w:r>
      <w:r w:rsidRPr="00C24CD7">
        <w:rPr>
          <w:rFonts w:ascii="Century Gothic" w:eastAsia="Century Gothic" w:hAnsi="Century Gothic" w:cs="Century Gothic"/>
          <w:sz w:val="19"/>
          <w:szCs w:val="19"/>
          <w:lang w:val="en-US"/>
        </w:rPr>
        <w:t xml:space="preserve"> </w:t>
      </w:r>
      <w:r>
        <w:rPr>
          <w:rFonts w:ascii="Century Gothic" w:eastAsia="Century Gothic" w:hAnsi="Century Gothic" w:cs="Century Gothic"/>
          <w:sz w:val="19"/>
          <w:szCs w:val="19"/>
          <w:lang w:val="en-US"/>
        </w:rPr>
        <w:t>of sustainable biomass will certainly be available by m</w:t>
      </w:r>
      <w:r w:rsidR="00A31073">
        <w:rPr>
          <w:rFonts w:ascii="Century Gothic" w:eastAsia="Century Gothic" w:hAnsi="Century Gothic" w:cs="Century Gothic"/>
          <w:sz w:val="19"/>
          <w:szCs w:val="19"/>
          <w:lang w:val="en-US"/>
        </w:rPr>
        <w:t>id-century, if use of biomass i</w:t>
      </w:r>
      <w:r>
        <w:rPr>
          <w:rFonts w:ascii="Century Gothic" w:eastAsia="Century Gothic" w:hAnsi="Century Gothic" w:cs="Century Gothic"/>
          <w:sz w:val="19"/>
          <w:szCs w:val="19"/>
          <w:lang w:val="en-US"/>
        </w:rPr>
        <w:t>s limited to different forms of waste</w:t>
      </w:r>
      <w:r w:rsidR="00A31073">
        <w:rPr>
          <w:rFonts w:ascii="Century Gothic" w:eastAsia="Century Gothic" w:hAnsi="Century Gothic" w:cs="Century Gothic"/>
          <w:sz w:val="19"/>
          <w:szCs w:val="19"/>
          <w:lang w:val="en-US"/>
        </w:rPr>
        <w:t>s</w:t>
      </w:r>
      <w:r>
        <w:rPr>
          <w:rFonts w:ascii="Century Gothic" w:eastAsia="Century Gothic" w:hAnsi="Century Gothic" w:cs="Century Gothic"/>
          <w:sz w:val="19"/>
          <w:szCs w:val="19"/>
          <w:lang w:val="en-US"/>
        </w:rPr>
        <w:t xml:space="preserve"> and residues, </w:t>
      </w:r>
      <w:r w:rsidR="00A31073">
        <w:rPr>
          <w:rFonts w:ascii="Century Gothic" w:eastAsia="Century Gothic" w:hAnsi="Century Gothic" w:cs="Century Gothic"/>
          <w:sz w:val="19"/>
          <w:szCs w:val="19"/>
          <w:lang w:val="en-US"/>
        </w:rPr>
        <w:t>like</w:t>
      </w:r>
      <w:r>
        <w:rPr>
          <w:rFonts w:ascii="Century Gothic" w:eastAsia="Century Gothic" w:hAnsi="Century Gothic" w:cs="Century Gothic"/>
          <w:sz w:val="19"/>
          <w:szCs w:val="19"/>
          <w:lang w:val="en-US"/>
        </w:rPr>
        <w:t xml:space="preserve"> municipal waste, agricultural waste and processing residues, and wood harvesting residues. These estimates are based on data from the IEA technology roadmap on bioenergy. Additional sustainable biomass might be available from a combination of forest crops from reforestation, winter cover crops, </w:t>
      </w:r>
      <w:r w:rsidR="00A31073">
        <w:rPr>
          <w:rFonts w:ascii="Century Gothic" w:eastAsia="Century Gothic" w:hAnsi="Century Gothic" w:cs="Century Gothic"/>
          <w:sz w:val="19"/>
          <w:szCs w:val="19"/>
          <w:lang w:val="en-US"/>
        </w:rPr>
        <w:t>algae</w:t>
      </w:r>
      <w:r>
        <w:rPr>
          <w:rFonts w:ascii="Century Gothic" w:eastAsia="Century Gothic" w:hAnsi="Century Gothic" w:cs="Century Gothic"/>
          <w:sz w:val="19"/>
          <w:szCs w:val="19"/>
          <w:lang w:val="en-US"/>
        </w:rPr>
        <w:t xml:space="preserve">, or other forms of bioenergy subject to </w:t>
      </w:r>
      <w:r w:rsidR="00A31073">
        <w:rPr>
          <w:rFonts w:ascii="Century Gothic" w:eastAsia="Century Gothic" w:hAnsi="Century Gothic" w:cs="Century Gothic"/>
          <w:sz w:val="19"/>
          <w:szCs w:val="19"/>
          <w:lang w:val="en-US"/>
        </w:rPr>
        <w:t>tight sustaina</w:t>
      </w:r>
      <w:r w:rsidR="00DF3D37">
        <w:rPr>
          <w:rFonts w:ascii="Century Gothic" w:eastAsia="Century Gothic" w:hAnsi="Century Gothic" w:cs="Century Gothic"/>
          <w:sz w:val="19"/>
          <w:szCs w:val="19"/>
          <w:lang w:val="en-US"/>
        </w:rPr>
        <w:t>bility standards. Although feasible sustainable production from these sources is</w:t>
      </w:r>
      <w:r w:rsidR="00A31073">
        <w:rPr>
          <w:rFonts w:ascii="Century Gothic" w:eastAsia="Century Gothic" w:hAnsi="Century Gothic" w:cs="Century Gothic"/>
          <w:sz w:val="19"/>
          <w:szCs w:val="19"/>
          <w:lang w:val="en-US"/>
        </w:rPr>
        <w:t xml:space="preserve"> more uncertain, </w:t>
      </w:r>
      <w:r w:rsidR="00DF3D37">
        <w:rPr>
          <w:rFonts w:ascii="Century Gothic" w:eastAsia="Century Gothic" w:hAnsi="Century Gothic" w:cs="Century Gothic"/>
          <w:sz w:val="19"/>
          <w:szCs w:val="19"/>
          <w:lang w:val="en-US"/>
        </w:rPr>
        <w:t>it</w:t>
      </w:r>
      <w:r w:rsidR="00A31073">
        <w:rPr>
          <w:rFonts w:ascii="Century Gothic" w:eastAsia="Century Gothic" w:hAnsi="Century Gothic" w:cs="Century Gothic"/>
          <w:sz w:val="19"/>
          <w:szCs w:val="19"/>
          <w:lang w:val="en-US"/>
        </w:rPr>
        <w:t xml:space="preserve"> </w:t>
      </w:r>
      <w:r>
        <w:rPr>
          <w:rFonts w:ascii="Century Gothic" w:eastAsia="Century Gothic" w:hAnsi="Century Gothic" w:cs="Century Gothic"/>
          <w:sz w:val="19"/>
          <w:szCs w:val="19"/>
          <w:lang w:val="en-US"/>
        </w:rPr>
        <w:t xml:space="preserve">may </w:t>
      </w:r>
      <w:r w:rsidR="00DF3D37">
        <w:rPr>
          <w:rFonts w:ascii="Century Gothic" w:eastAsia="Century Gothic" w:hAnsi="Century Gothic" w:cs="Century Gothic"/>
          <w:sz w:val="19"/>
          <w:szCs w:val="19"/>
          <w:lang w:val="en-US"/>
        </w:rPr>
        <w:t>increase</w:t>
      </w:r>
      <w:r>
        <w:rPr>
          <w:rFonts w:ascii="Century Gothic" w:eastAsia="Century Gothic" w:hAnsi="Century Gothic" w:cs="Century Gothic"/>
          <w:sz w:val="19"/>
          <w:szCs w:val="19"/>
          <w:lang w:val="en-US"/>
        </w:rPr>
        <w:t xml:space="preserve"> the </w:t>
      </w:r>
      <w:r w:rsidR="00A31073">
        <w:rPr>
          <w:rFonts w:ascii="Century Gothic" w:eastAsia="Century Gothic" w:hAnsi="Century Gothic" w:cs="Century Gothic"/>
          <w:sz w:val="19"/>
          <w:szCs w:val="19"/>
          <w:lang w:val="en-US"/>
        </w:rPr>
        <w:t>sustainable supply of biomass</w:t>
      </w:r>
      <w:r w:rsidR="00DF3D37">
        <w:rPr>
          <w:rFonts w:ascii="Century Gothic" w:eastAsia="Century Gothic" w:hAnsi="Century Gothic" w:cs="Century Gothic"/>
          <w:sz w:val="19"/>
          <w:szCs w:val="19"/>
          <w:lang w:val="en-US"/>
        </w:rPr>
        <w:t xml:space="preserve"> to 100EJ per annum.</w:t>
      </w:r>
    </w:p>
    <w:p w14:paraId="574CB4B7" w14:textId="4B6C3393" w:rsidR="00C24CD7" w:rsidRDefault="00C24CD7" w:rsidP="00A31073">
      <w:pPr>
        <w:pStyle w:val="PlainText"/>
        <w:spacing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The ETC’s illustrative pathway, acknowledging the fact that small amounts of biomass may continue to be used in non-priority sectors</w:t>
      </w:r>
      <w:r w:rsidR="00A31073">
        <w:rPr>
          <w:rFonts w:ascii="Century Gothic" w:eastAsia="Century Gothic" w:hAnsi="Century Gothic" w:cs="Century Gothic"/>
          <w:sz w:val="19"/>
          <w:szCs w:val="19"/>
          <w:lang w:val="en-US"/>
        </w:rPr>
        <w:t xml:space="preserve"> in different regions</w:t>
      </w:r>
      <w:r>
        <w:rPr>
          <w:rFonts w:ascii="Century Gothic" w:eastAsia="Century Gothic" w:hAnsi="Century Gothic" w:cs="Century Gothic"/>
          <w:sz w:val="19"/>
          <w:szCs w:val="19"/>
          <w:lang w:val="en-US"/>
        </w:rPr>
        <w:t>, reaches the conclusion that</w:t>
      </w:r>
      <w:r w:rsidR="00A31073">
        <w:rPr>
          <w:rFonts w:ascii="Century Gothic" w:eastAsia="Century Gothic" w:hAnsi="Century Gothic" w:cs="Century Gothic"/>
          <w:sz w:val="19"/>
          <w:szCs w:val="19"/>
          <w:lang w:val="en-US"/>
        </w:rPr>
        <w:t xml:space="preserve"> global</w:t>
      </w:r>
      <w:r>
        <w:rPr>
          <w:rFonts w:ascii="Century Gothic" w:eastAsia="Century Gothic" w:hAnsi="Century Gothic" w:cs="Century Gothic"/>
          <w:sz w:val="19"/>
          <w:szCs w:val="19"/>
          <w:lang w:val="en-US"/>
        </w:rPr>
        <w:t xml:space="preserve"> demand</w:t>
      </w:r>
      <w:r w:rsidR="00A31073">
        <w:rPr>
          <w:rFonts w:ascii="Century Gothic" w:eastAsia="Century Gothic" w:hAnsi="Century Gothic" w:cs="Century Gothic"/>
          <w:sz w:val="19"/>
          <w:szCs w:val="19"/>
          <w:lang w:val="en-US"/>
        </w:rPr>
        <w:t xml:space="preserve"> for biomass</w:t>
      </w:r>
      <w:r>
        <w:rPr>
          <w:rFonts w:ascii="Century Gothic" w:eastAsia="Century Gothic" w:hAnsi="Century Gothic" w:cs="Century Gothic"/>
          <w:sz w:val="19"/>
          <w:szCs w:val="19"/>
          <w:lang w:val="en-US"/>
        </w:rPr>
        <w:t xml:space="preserve"> might</w:t>
      </w:r>
      <w:r w:rsidR="00A31073">
        <w:rPr>
          <w:rFonts w:ascii="Century Gothic" w:eastAsia="Century Gothic" w:hAnsi="Century Gothic" w:cs="Century Gothic"/>
          <w:sz w:val="19"/>
          <w:szCs w:val="19"/>
          <w:lang w:val="en-US"/>
        </w:rPr>
        <w:t xml:space="preserve"> reach 123EJ per annum by 2050.</w:t>
      </w:r>
    </w:p>
    <w:p w14:paraId="11037D13" w14:textId="77777777" w:rsidR="00DF3D37" w:rsidRDefault="00DF3D37" w:rsidP="00A31073">
      <w:pPr>
        <w:pStyle w:val="PlainText"/>
        <w:spacing w:after="160"/>
        <w:rPr>
          <w:rFonts w:ascii="Century Gothic" w:eastAsia="Century Gothic" w:hAnsi="Century Gothic" w:cs="Century Gothic"/>
          <w:sz w:val="19"/>
          <w:szCs w:val="19"/>
          <w:lang w:val="en-US"/>
        </w:rPr>
      </w:pPr>
    </w:p>
    <w:p w14:paraId="656084B8" w14:textId="557F239E" w:rsidR="00A31073" w:rsidRDefault="00A31073" w:rsidP="00A31073">
      <w:pPr>
        <w:pStyle w:val="PlainText"/>
        <w:spacing w:after="8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Reconciling demand and sustainable supply would require to:</w:t>
      </w:r>
    </w:p>
    <w:p w14:paraId="09864FC6" w14:textId="1D511751" w:rsidR="00A31073" w:rsidRDefault="00A31073" w:rsidP="00A31073">
      <w:pPr>
        <w:pStyle w:val="PlainText"/>
        <w:numPr>
          <w:ilvl w:val="0"/>
          <w:numId w:val="38"/>
        </w:numPr>
        <w:spacing w:after="8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Maximize demand management and energy efficiency improvement, which could bring total demand </w:t>
      </w:r>
      <w:r w:rsidR="00DF3D37">
        <w:rPr>
          <w:rFonts w:ascii="Century Gothic" w:eastAsia="Century Gothic" w:hAnsi="Century Gothic" w:cs="Century Gothic"/>
          <w:sz w:val="19"/>
          <w:szCs w:val="19"/>
          <w:lang w:val="en-US"/>
        </w:rPr>
        <w:t xml:space="preserve">for biomass </w:t>
      </w:r>
      <w:r>
        <w:rPr>
          <w:rFonts w:ascii="Century Gothic" w:eastAsia="Century Gothic" w:hAnsi="Century Gothic" w:cs="Century Gothic"/>
          <w:sz w:val="19"/>
          <w:szCs w:val="19"/>
          <w:lang w:val="en-US"/>
        </w:rPr>
        <w:t>down to 80EJ;</w:t>
      </w:r>
    </w:p>
    <w:p w14:paraId="422EB058" w14:textId="742B2BE9" w:rsidR="00A31073" w:rsidRDefault="00DF3D37" w:rsidP="00A31073">
      <w:pPr>
        <w:pStyle w:val="PlainText"/>
        <w:numPr>
          <w:ilvl w:val="0"/>
          <w:numId w:val="38"/>
        </w:numPr>
        <w:spacing w:after="8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Further t</w:t>
      </w:r>
      <w:r w:rsidR="00A31073">
        <w:rPr>
          <w:rFonts w:ascii="Century Gothic" w:eastAsia="Century Gothic" w:hAnsi="Century Gothic" w:cs="Century Gothic"/>
          <w:sz w:val="19"/>
          <w:szCs w:val="19"/>
          <w:lang w:val="en-US"/>
        </w:rPr>
        <w:t>ighten regulations on the use of biomass in non-priority secto</w:t>
      </w:r>
      <w:r>
        <w:rPr>
          <w:rFonts w:ascii="Century Gothic" w:eastAsia="Century Gothic" w:hAnsi="Century Gothic" w:cs="Century Gothic"/>
          <w:sz w:val="19"/>
          <w:szCs w:val="19"/>
          <w:lang w:val="en-US"/>
        </w:rPr>
        <w:t xml:space="preserve">rs, which would trigger a </w:t>
      </w:r>
      <w:r w:rsidR="00A31073">
        <w:rPr>
          <w:rFonts w:ascii="Century Gothic" w:eastAsia="Century Gothic" w:hAnsi="Century Gothic" w:cs="Century Gothic"/>
          <w:sz w:val="19"/>
          <w:szCs w:val="19"/>
          <w:lang w:val="en-US"/>
        </w:rPr>
        <w:t>greater demand for renewable power and/or for carbon capture;</w:t>
      </w:r>
    </w:p>
    <w:p w14:paraId="6DB06171" w14:textId="76AD04E9" w:rsidR="004D0C23" w:rsidRPr="00A31073" w:rsidRDefault="00A31073" w:rsidP="004D0C23">
      <w:pPr>
        <w:pStyle w:val="PlainText"/>
        <w:numPr>
          <w:ilvl w:val="0"/>
          <w:numId w:val="38"/>
        </w:numPr>
        <w:spacing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Make biomass transformation much more efficient to meet a greater share of final energy demand with a fixed biomass input.</w:t>
      </w:r>
    </w:p>
    <w:p w14:paraId="6EB97DFB" w14:textId="097D6A3E"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How can your stance on the role of fossil fuels and CCS in the future energy mix be balanced when oil</w:t>
      </w:r>
      <w:r w:rsidR="004D0C23">
        <w:rPr>
          <w:rFonts w:ascii="Century Gothic" w:eastAsia="Century Gothic" w:hAnsi="Century Gothic" w:cs="Century Gothic"/>
          <w:b/>
          <w:bCs/>
          <w:color w:val="0070C0"/>
          <w:sz w:val="19"/>
          <w:szCs w:val="19"/>
          <w:lang w:val="en-US"/>
        </w:rPr>
        <w:t xml:space="preserve"> and gas</w:t>
      </w:r>
      <w:r w:rsidRPr="00480CC1">
        <w:rPr>
          <w:rFonts w:ascii="Century Gothic" w:eastAsia="Century Gothic" w:hAnsi="Century Gothic" w:cs="Century Gothic"/>
          <w:b/>
          <w:bCs/>
          <w:color w:val="0070C0"/>
          <w:sz w:val="19"/>
          <w:szCs w:val="19"/>
          <w:lang w:val="en-US"/>
        </w:rPr>
        <w:t xml:space="preserve"> companies are represented on the Commission?</w:t>
      </w:r>
    </w:p>
    <w:p w14:paraId="7CB0B0FF" w14:textId="16503ED9" w:rsidR="00A31073" w:rsidRDefault="6B72C0CA" w:rsidP="000B1D55">
      <w:pPr>
        <w:spacing w:before="0" w:after="160"/>
        <w:rPr>
          <w:rFonts w:ascii="Century Gothic" w:eastAsia="Century Gothic" w:hAnsi="Century Gothic" w:cs="Century Gothic"/>
          <w:sz w:val="19"/>
          <w:szCs w:val="19"/>
          <w:lang w:val="en-US"/>
        </w:rPr>
      </w:pPr>
      <w:r w:rsidRPr="004D0C23">
        <w:rPr>
          <w:rFonts w:ascii="Century Gothic" w:eastAsia="Century Gothic" w:hAnsi="Century Gothic" w:cs="Century Gothic"/>
          <w:sz w:val="19"/>
          <w:szCs w:val="19"/>
          <w:lang w:val="en-US"/>
        </w:rPr>
        <w:t>Our stance on</w:t>
      </w:r>
      <w:r w:rsidR="00A31073">
        <w:rPr>
          <w:rFonts w:ascii="Century Gothic" w:eastAsia="Century Gothic" w:hAnsi="Century Gothic" w:cs="Century Gothic"/>
          <w:sz w:val="19"/>
          <w:szCs w:val="19"/>
          <w:lang w:val="en-US"/>
        </w:rPr>
        <w:t xml:space="preserve"> the role of fossil fuels and</w:t>
      </w:r>
      <w:r w:rsidRPr="004D0C23">
        <w:rPr>
          <w:rFonts w:ascii="Century Gothic" w:eastAsia="Century Gothic" w:hAnsi="Century Gothic" w:cs="Century Gothic"/>
          <w:sz w:val="19"/>
          <w:szCs w:val="19"/>
          <w:lang w:val="en-US"/>
        </w:rPr>
        <w:t xml:space="preserve"> carbon capture and sequestration is based on independent analysis conducted</w:t>
      </w:r>
      <w:r w:rsidR="00A31073">
        <w:rPr>
          <w:rFonts w:ascii="Century Gothic" w:eastAsia="Century Gothic" w:hAnsi="Century Gothic" w:cs="Century Gothic"/>
          <w:sz w:val="19"/>
          <w:szCs w:val="19"/>
          <w:lang w:val="en-US"/>
        </w:rPr>
        <w:t xml:space="preserve"> in 2017</w:t>
      </w:r>
      <w:r w:rsidRPr="004D0C23">
        <w:rPr>
          <w:rFonts w:ascii="Century Gothic" w:eastAsia="Century Gothic" w:hAnsi="Century Gothic" w:cs="Century Gothic"/>
          <w:sz w:val="19"/>
          <w:szCs w:val="19"/>
          <w:lang w:val="en-US"/>
        </w:rPr>
        <w:t xml:space="preserve"> by Copenhagen Economics</w:t>
      </w:r>
      <w:r w:rsidR="00A31073">
        <w:rPr>
          <w:rFonts w:ascii="Century Gothic" w:eastAsia="Century Gothic" w:hAnsi="Century Gothic" w:cs="Century Gothic"/>
          <w:sz w:val="19"/>
          <w:szCs w:val="19"/>
          <w:lang w:val="en-US"/>
        </w:rPr>
        <w:t xml:space="preserve"> and in 2018 by SYSTEMIQ, building on sectoral inputs from McKinsey &amp; Company and University Maritime Advisory Services.</w:t>
      </w:r>
      <w:r w:rsidR="000218D1">
        <w:rPr>
          <w:rFonts w:ascii="Century Gothic" w:eastAsia="Century Gothic" w:hAnsi="Century Gothic" w:cs="Century Gothic"/>
          <w:sz w:val="19"/>
          <w:szCs w:val="19"/>
          <w:lang w:val="en-US"/>
        </w:rPr>
        <w:t xml:space="preserve"> It also builds on feedback from our members and our wide network of partners, </w:t>
      </w:r>
      <w:r w:rsidR="00DF3D37">
        <w:rPr>
          <w:rFonts w:ascii="Century Gothic" w:eastAsia="Century Gothic" w:hAnsi="Century Gothic" w:cs="Century Gothic"/>
          <w:sz w:val="19"/>
          <w:szCs w:val="19"/>
          <w:lang w:val="en-US"/>
        </w:rPr>
        <w:t>who have different</w:t>
      </w:r>
      <w:r w:rsidR="000218D1">
        <w:rPr>
          <w:rFonts w:ascii="Century Gothic" w:eastAsia="Century Gothic" w:hAnsi="Century Gothic" w:cs="Century Gothic"/>
          <w:sz w:val="19"/>
          <w:szCs w:val="19"/>
          <w:lang w:val="en-US"/>
        </w:rPr>
        <w:t xml:space="preserve"> views of the role of fossil fuels and CCS in the future energy mix.</w:t>
      </w:r>
      <w:r w:rsidR="006F75C0" w:rsidRPr="006F75C0">
        <w:rPr>
          <w:rFonts w:ascii="Century Gothic" w:eastAsia="Century Gothic" w:hAnsi="Century Gothic" w:cs="Century Gothic"/>
          <w:sz w:val="19"/>
          <w:szCs w:val="19"/>
          <w:lang w:val="en-US"/>
        </w:rPr>
        <w:t xml:space="preserve"> </w:t>
      </w:r>
      <w:r w:rsidR="006F75C0" w:rsidRPr="004D0C23">
        <w:rPr>
          <w:rFonts w:ascii="Century Gothic" w:eastAsia="Century Gothic" w:hAnsi="Century Gothic" w:cs="Century Gothic"/>
          <w:sz w:val="19"/>
          <w:szCs w:val="19"/>
          <w:lang w:val="en-US"/>
        </w:rPr>
        <w:t>We believe that a key strength of the ETC lies in having Commissioners from diverse sectors and considering all viewpoints when it</w:t>
      </w:r>
      <w:r w:rsidR="00DF3D37">
        <w:rPr>
          <w:rFonts w:ascii="Century Gothic" w:eastAsia="Century Gothic" w:hAnsi="Century Gothic" w:cs="Century Gothic"/>
          <w:sz w:val="19"/>
          <w:szCs w:val="19"/>
          <w:lang w:val="en-US"/>
        </w:rPr>
        <w:t xml:space="preserve"> comes to the energy challenge.</w:t>
      </w:r>
    </w:p>
    <w:p w14:paraId="60D62F73" w14:textId="5B8EC7ED" w:rsidR="17A88279" w:rsidRDefault="00A31073"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w:t>
      </w:r>
      <w:r>
        <w:rPr>
          <w:rFonts w:ascii="Century Gothic" w:eastAsia="Century Gothic" w:hAnsi="Century Gothic" w:cs="Century Gothic"/>
          <w:i/>
          <w:sz w:val="19"/>
          <w:szCs w:val="19"/>
          <w:lang w:val="en-US"/>
        </w:rPr>
        <w:t>Better Energy, Greater Prosperity</w:t>
      </w:r>
      <w:r>
        <w:rPr>
          <w:rFonts w:ascii="Century Gothic" w:eastAsia="Century Gothic" w:hAnsi="Century Gothic" w:cs="Century Gothic"/>
          <w:sz w:val="19"/>
          <w:szCs w:val="19"/>
          <w:lang w:val="en-US"/>
        </w:rPr>
        <w:t xml:space="preserve">, based on the analysis of a thousand energy scenarios, we </w:t>
      </w:r>
      <w:r w:rsidR="6B72C0CA" w:rsidRPr="004D0C23">
        <w:rPr>
          <w:rFonts w:ascii="Century Gothic" w:eastAsia="Century Gothic" w:hAnsi="Century Gothic" w:cs="Century Gothic"/>
          <w:sz w:val="19"/>
          <w:szCs w:val="19"/>
          <w:lang w:val="en-US"/>
        </w:rPr>
        <w:t>concluded that, to limit global wa</w:t>
      </w:r>
      <w:r w:rsidR="000218D1">
        <w:rPr>
          <w:rFonts w:ascii="Century Gothic" w:eastAsia="Century Gothic" w:hAnsi="Century Gothic" w:cs="Century Gothic"/>
          <w:sz w:val="19"/>
          <w:szCs w:val="19"/>
          <w:lang w:val="en-US"/>
        </w:rPr>
        <w:t>rming to below 2°C, we needed</w:t>
      </w:r>
      <w:r w:rsidR="6B72C0CA" w:rsidRPr="004D0C23">
        <w:rPr>
          <w:rFonts w:ascii="Century Gothic" w:eastAsia="Century Gothic" w:hAnsi="Century Gothic" w:cs="Century Gothic"/>
          <w:sz w:val="19"/>
          <w:szCs w:val="19"/>
          <w:lang w:val="en-US"/>
        </w:rPr>
        <w:t xml:space="preserve"> both a significant decrease in fossil fuels use and a ramp-up in all forms of c</w:t>
      </w:r>
      <w:r w:rsidR="000218D1">
        <w:rPr>
          <w:rFonts w:ascii="Century Gothic" w:eastAsia="Century Gothic" w:hAnsi="Century Gothic" w:cs="Century Gothic"/>
          <w:sz w:val="19"/>
          <w:szCs w:val="19"/>
          <w:lang w:val="en-US"/>
        </w:rPr>
        <w:t>arbon capture and sequestration – which could take the form of</w:t>
      </w:r>
      <w:r w:rsidR="6B72C0CA" w:rsidRPr="004D0C23">
        <w:rPr>
          <w:rFonts w:ascii="Century Gothic" w:eastAsia="Century Gothic" w:hAnsi="Century Gothic" w:cs="Century Gothic"/>
          <w:sz w:val="19"/>
          <w:szCs w:val="19"/>
          <w:lang w:val="en-US"/>
        </w:rPr>
        <w:t xml:space="preserve"> conversion into CO</w:t>
      </w:r>
      <w:r w:rsidR="6B72C0CA" w:rsidRPr="000218D1">
        <w:rPr>
          <w:rFonts w:ascii="Century Gothic" w:eastAsia="Century Gothic" w:hAnsi="Century Gothic" w:cs="Century Gothic"/>
          <w:sz w:val="19"/>
          <w:szCs w:val="19"/>
          <w:vertAlign w:val="subscript"/>
          <w:lang w:val="en-US"/>
        </w:rPr>
        <w:t>2</w:t>
      </w:r>
      <w:r w:rsidR="6B72C0CA" w:rsidRPr="004D0C23">
        <w:rPr>
          <w:rFonts w:ascii="Century Gothic" w:eastAsia="Century Gothic" w:hAnsi="Century Gothic" w:cs="Century Gothic"/>
          <w:sz w:val="19"/>
          <w:szCs w:val="19"/>
          <w:lang w:val="en-US"/>
        </w:rPr>
        <w:t xml:space="preserve"> products, underground storage and/or natural carbon sinks.</w:t>
      </w:r>
    </w:p>
    <w:p w14:paraId="0F98B321" w14:textId="3F268037" w:rsidR="000218D1" w:rsidRPr="000218D1" w:rsidRDefault="000218D1"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w:t>
      </w:r>
      <w:r>
        <w:rPr>
          <w:rFonts w:ascii="Century Gothic" w:eastAsia="Century Gothic" w:hAnsi="Century Gothic" w:cs="Century Gothic"/>
          <w:i/>
          <w:sz w:val="19"/>
          <w:szCs w:val="19"/>
          <w:lang w:val="en-US"/>
        </w:rPr>
        <w:t>Mission Possible</w:t>
      </w:r>
      <w:r>
        <w:rPr>
          <w:rFonts w:ascii="Century Gothic" w:eastAsia="Century Gothic" w:hAnsi="Century Gothic" w:cs="Century Gothic"/>
          <w:sz w:val="19"/>
          <w:szCs w:val="19"/>
          <w:lang w:val="en-US"/>
        </w:rPr>
        <w:t xml:space="preserve">, our illustrative pathway is based on an illustrative mix of supply-side and demand-side solutions that would deliver a net-zero carbon economy, which in turn reflects our </w:t>
      </w:r>
      <w:r w:rsidR="00DF3D37">
        <w:rPr>
          <w:rFonts w:ascii="Century Gothic" w:eastAsia="Century Gothic" w:hAnsi="Century Gothic" w:cs="Century Gothic"/>
          <w:sz w:val="19"/>
          <w:szCs w:val="19"/>
          <w:lang w:val="en-US"/>
        </w:rPr>
        <w:t xml:space="preserve">bottom-up </w:t>
      </w:r>
      <w:r>
        <w:rPr>
          <w:rFonts w:ascii="Century Gothic" w:eastAsia="Century Gothic" w:hAnsi="Century Gothic" w:cs="Century Gothic"/>
          <w:sz w:val="19"/>
          <w:szCs w:val="19"/>
          <w:lang w:val="en-US"/>
        </w:rPr>
        <w:t xml:space="preserve">analysis of sectoral pathways to net-zero emissions. This </w:t>
      </w:r>
      <w:r w:rsidR="00DF3D37">
        <w:rPr>
          <w:rFonts w:ascii="Century Gothic" w:eastAsia="Century Gothic" w:hAnsi="Century Gothic" w:cs="Century Gothic"/>
          <w:sz w:val="19"/>
          <w:szCs w:val="19"/>
          <w:lang w:val="en-US"/>
        </w:rPr>
        <w:t>analysis</w:t>
      </w:r>
      <w:r>
        <w:rPr>
          <w:rFonts w:ascii="Century Gothic" w:eastAsia="Century Gothic" w:hAnsi="Century Gothic" w:cs="Century Gothic"/>
          <w:sz w:val="19"/>
          <w:szCs w:val="19"/>
          <w:lang w:val="en-US"/>
        </w:rPr>
        <w:t xml:space="preserve"> indicates that fossil fuels could account for about 20% of the primary energy mix by 2050, mostly in the form of natural gas, down from 70% today. This would result in the need for 5-8Gt of carbon capture per annum, of which 1-2Gt may be used in CO</w:t>
      </w:r>
      <w:r w:rsidRPr="000218D1">
        <w:rPr>
          <w:rFonts w:ascii="Century Gothic" w:eastAsia="Century Gothic" w:hAnsi="Century Gothic" w:cs="Century Gothic"/>
          <w:sz w:val="19"/>
          <w:szCs w:val="19"/>
          <w:vertAlign w:val="subscript"/>
          <w:lang w:val="en-US"/>
        </w:rPr>
        <w:t>2</w:t>
      </w:r>
      <w:r>
        <w:rPr>
          <w:rFonts w:ascii="Century Gothic" w:eastAsia="Century Gothic" w:hAnsi="Century Gothic" w:cs="Century Gothic"/>
          <w:sz w:val="19"/>
          <w:szCs w:val="19"/>
          <w:lang w:val="en-US"/>
        </w:rPr>
        <w:t>-based products that enable long-term storage (like cement and aggregates) and 3-7Gt may need to be stored underground.</w:t>
      </w:r>
    </w:p>
    <w:p w14:paraId="68B9C23B" w14:textId="3CCD3075" w:rsidR="17A88279" w:rsidRPr="00480CC1" w:rsidRDefault="17A88279" w:rsidP="000B1D55">
      <w:pPr>
        <w:spacing w:before="0" w:after="160"/>
        <w:rPr>
          <w:sz w:val="19"/>
          <w:szCs w:val="19"/>
          <w:lang w:val="en-US"/>
        </w:rPr>
      </w:pPr>
    </w:p>
    <w:p w14:paraId="66A53BC5" w14:textId="1D1EDD40" w:rsidR="17A88279" w:rsidRPr="00480CC1" w:rsidRDefault="17A88279" w:rsidP="000B1D55">
      <w:pPr>
        <w:spacing w:before="0" w:after="160"/>
        <w:rPr>
          <w:lang w:val="en-US"/>
        </w:rPr>
      </w:pPr>
      <w:r w:rsidRPr="00480CC1">
        <w:rPr>
          <w:lang w:val="en-US"/>
        </w:rPr>
        <w:br w:type="page"/>
      </w:r>
    </w:p>
    <w:p w14:paraId="752C8E4F" w14:textId="06955AD6" w:rsidR="009E524E" w:rsidRPr="00480CC1" w:rsidRDefault="083436FA" w:rsidP="000B1D55">
      <w:pPr>
        <w:pStyle w:val="Heading1"/>
        <w:spacing w:after="160"/>
        <w:rPr>
          <w:lang w:val="en-US"/>
        </w:rPr>
      </w:pPr>
      <w:bookmarkStart w:id="3" w:name="_yzw05w5ahusg" w:colFirst="0" w:colLast="0"/>
      <w:bookmarkStart w:id="4" w:name="_Toc530167966"/>
      <w:bookmarkEnd w:id="3"/>
      <w:r w:rsidRPr="00480CC1">
        <w:rPr>
          <w:lang w:val="en-US"/>
        </w:rPr>
        <w:t>Quote Sheet</w:t>
      </w:r>
      <w:bookmarkEnd w:id="4"/>
    </w:p>
    <w:p w14:paraId="00EF236C" w14:textId="77777777" w:rsidR="006F75C0" w:rsidRPr="00480CC1" w:rsidRDefault="006F75C0" w:rsidP="006F75C0">
      <w:pPr>
        <w:spacing w:before="0" w:after="160"/>
        <w:rPr>
          <w:rFonts w:ascii="Century Gothic" w:eastAsia="Century Gothic" w:hAnsi="Century Gothic" w:cs="Century Gothic"/>
          <w:b/>
          <w:bCs/>
          <w:color w:val="0070C0"/>
          <w:sz w:val="22"/>
          <w:szCs w:val="22"/>
          <w:lang w:val="en-US"/>
        </w:rPr>
      </w:pPr>
      <w:r w:rsidRPr="00480CC1">
        <w:rPr>
          <w:rFonts w:ascii="Century Gothic" w:eastAsia="Century Gothic" w:hAnsi="Century Gothic" w:cs="Century Gothic"/>
          <w:b/>
          <w:bCs/>
          <w:color w:val="0070C0"/>
          <w:sz w:val="22"/>
          <w:szCs w:val="22"/>
          <w:lang w:val="en-US"/>
        </w:rPr>
        <w:t>Christiana Figueres, Partner, Global Optimism</w:t>
      </w:r>
    </w:p>
    <w:p w14:paraId="712EA180" w14:textId="24F69F58" w:rsidR="006F75C0" w:rsidRDefault="006F75C0" w:rsidP="006F75C0">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“The IPCC said that we must reach a maximum rise of 1.5 degrees. The ETC says that we can do it. And now all of us need to work together in radical collaboration to actually get it done in time.”</w:t>
      </w:r>
    </w:p>
    <w:p w14:paraId="244BAAF1" w14:textId="77777777" w:rsidR="006F75C0" w:rsidRPr="00480CC1" w:rsidRDefault="006F75C0" w:rsidP="006F75C0">
      <w:pPr>
        <w:spacing w:before="0" w:after="160"/>
        <w:rPr>
          <w:rFonts w:ascii="Century Gothic" w:eastAsia="Century Gothic" w:hAnsi="Century Gothic" w:cs="Century Gothic"/>
          <w:sz w:val="19"/>
          <w:szCs w:val="19"/>
          <w:lang w:val="en-US"/>
        </w:rPr>
      </w:pPr>
    </w:p>
    <w:p w14:paraId="040E1459" w14:textId="552A4B3B" w:rsidR="006F75C0" w:rsidRDefault="006F75C0" w:rsidP="006F75C0">
      <w:pPr>
        <w:spacing w:before="0" w:after="160"/>
        <w:ind w:left="425" w:hanging="425"/>
        <w:rPr>
          <w:rFonts w:ascii="Century Gothic" w:eastAsia="Century Gothic" w:hAnsi="Century Gothic" w:cs="Century Gothic"/>
          <w:b/>
          <w:bCs/>
          <w:color w:val="0070C0"/>
          <w:sz w:val="22"/>
          <w:szCs w:val="22"/>
          <w:lang w:val="en-US"/>
        </w:rPr>
      </w:pPr>
      <w:r>
        <w:rPr>
          <w:rFonts w:ascii="Century Gothic" w:eastAsia="Century Gothic" w:hAnsi="Century Gothic" w:cs="Century Gothic"/>
          <w:b/>
          <w:bCs/>
          <w:color w:val="0070C0"/>
          <w:sz w:val="22"/>
          <w:szCs w:val="22"/>
          <w:lang w:val="en-US"/>
        </w:rPr>
        <w:t xml:space="preserve">ETC Commissioners </w:t>
      </w:r>
    </w:p>
    <w:p w14:paraId="71761D6C" w14:textId="77777777" w:rsidR="006F75C0" w:rsidRDefault="006F75C0" w:rsidP="006F75C0">
      <w:pPr>
        <w:spacing w:before="0" w:after="160"/>
        <w:ind w:left="425" w:hanging="425"/>
        <w:rPr>
          <w:rFonts w:ascii="Century Gothic" w:eastAsia="Century Gothic" w:hAnsi="Century Gothic" w:cs="Century Gothic"/>
          <w:b/>
          <w:bCs/>
          <w:color w:val="0070C0"/>
          <w:sz w:val="22"/>
          <w:szCs w:val="22"/>
          <w:lang w:val="en-US"/>
        </w:rPr>
      </w:pPr>
      <w:r>
        <w:rPr>
          <w:rFonts w:ascii="Century Gothic" w:eastAsia="Century Gothic" w:hAnsi="Century Gothic" w:cs="Century Gothic"/>
          <w:b/>
          <w:bCs/>
          <w:color w:val="0070C0"/>
          <w:sz w:val="22"/>
          <w:szCs w:val="22"/>
          <w:lang w:val="en-US"/>
        </w:rPr>
        <w:t>Adair Turner, Co-Chair, Energy Transitions Commission</w:t>
      </w:r>
    </w:p>
    <w:p w14:paraId="32091548" w14:textId="21822C0C" w:rsidR="006F75C0" w:rsidRPr="006F75C0" w:rsidRDefault="006F75C0" w:rsidP="006F75C0">
      <w:pPr>
        <w:spacing w:before="0" w:after="160"/>
        <w:rPr>
          <w:rFonts w:ascii="Century Gothic" w:eastAsia="Century Gothic" w:hAnsi="Century Gothic" w:cs="Century Gothic"/>
          <w:sz w:val="19"/>
          <w:szCs w:val="19"/>
          <w:lang w:val="en-US"/>
        </w:rPr>
      </w:pPr>
      <w:r w:rsidRPr="006F75C0">
        <w:rPr>
          <w:rFonts w:ascii="Century Gothic" w:eastAsia="Century Gothic" w:hAnsi="Century Gothic" w:cs="Century Gothic"/>
          <w:sz w:val="19"/>
          <w:szCs w:val="19"/>
          <w:lang w:val="en-US"/>
        </w:rPr>
        <w:t xml:space="preserve">“This report sets out an optimistic but completely realistic message – we can build a zero-carbon economy with a minor cost to economic growth. We should now commit to achieving this by 2060 at the </w:t>
      </w:r>
      <w:proofErr w:type="gramStart"/>
      <w:r w:rsidRPr="006F75C0">
        <w:rPr>
          <w:rFonts w:ascii="Century Gothic" w:eastAsia="Century Gothic" w:hAnsi="Century Gothic" w:cs="Century Gothic"/>
          <w:sz w:val="19"/>
          <w:szCs w:val="19"/>
          <w:lang w:val="en-US"/>
        </w:rPr>
        <w:t>latest, and</w:t>
      </w:r>
      <w:proofErr w:type="gramEnd"/>
      <w:r w:rsidRPr="006F75C0">
        <w:rPr>
          <w:rFonts w:ascii="Century Gothic" w:eastAsia="Century Gothic" w:hAnsi="Century Gothic" w:cs="Century Gothic"/>
          <w:sz w:val="19"/>
          <w:szCs w:val="19"/>
          <w:lang w:val="en-US"/>
        </w:rPr>
        <w:t xml:space="preserve"> put in place the policies and investments required to deliver it.”</w:t>
      </w:r>
    </w:p>
    <w:p w14:paraId="2DB9EFBC" w14:textId="5A218812" w:rsidR="006F75C0" w:rsidRPr="00480CC1" w:rsidRDefault="006F75C0" w:rsidP="006F75C0">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 xml:space="preserve">Dr Ajay Mathur, </w:t>
      </w:r>
      <w:r>
        <w:rPr>
          <w:rFonts w:ascii="Century Gothic" w:eastAsia="Century Gothic" w:hAnsi="Century Gothic" w:cs="Century Gothic"/>
          <w:b/>
          <w:bCs/>
          <w:color w:val="0070C0"/>
          <w:sz w:val="22"/>
          <w:szCs w:val="22"/>
          <w:lang w:val="en-US"/>
        </w:rPr>
        <w:t>Co-Chair, Energy Transitions Commission &amp;</w:t>
      </w:r>
      <w:r w:rsidRPr="00480CC1">
        <w:rPr>
          <w:rFonts w:ascii="Century Gothic" w:eastAsia="Century Gothic" w:hAnsi="Century Gothic" w:cs="Century Gothic"/>
          <w:b/>
          <w:bCs/>
          <w:color w:val="0070C0"/>
          <w:sz w:val="22"/>
          <w:szCs w:val="22"/>
          <w:lang w:val="en-US"/>
        </w:rPr>
        <w:t xml:space="preserve"> Director General,</w:t>
      </w:r>
      <w:r>
        <w:rPr>
          <w:rFonts w:ascii="Century Gothic" w:eastAsia="Century Gothic" w:hAnsi="Century Gothic" w:cs="Century Gothic"/>
          <w:b/>
          <w:bCs/>
          <w:color w:val="0070C0"/>
          <w:sz w:val="22"/>
          <w:szCs w:val="22"/>
          <w:lang w:val="en-US"/>
        </w:rPr>
        <w:t xml:space="preserve"> TERI</w:t>
      </w:r>
    </w:p>
    <w:p w14:paraId="512EC966" w14:textId="1A9475D6" w:rsidR="006F75C0" w:rsidRPr="00480CC1" w:rsidRDefault="006F75C0" w:rsidP="006F75C0">
      <w:pPr>
        <w:spacing w:before="0" w:after="160"/>
        <w:rPr>
          <w:lang w:val="en-US"/>
        </w:rPr>
      </w:pPr>
      <w:r w:rsidRPr="00480CC1">
        <w:rPr>
          <w:rFonts w:ascii="Century Gothic" w:eastAsia="Century Gothic" w:hAnsi="Century Gothic" w:cs="Century Gothic"/>
          <w:sz w:val="19"/>
          <w:szCs w:val="19"/>
          <w:lang w:val="en-US"/>
        </w:rPr>
        <w:t>“India needs and is investing in new capacity in many sectors – steel, cement, petrochemicals – where low carbon technology options are not yet evident. On the other hand, climate change imperatives, underlined most recently in the IPCC Special Report to limit global warming to 1.5°C, require the world to move to near-net zero carbon emissions by the 2060s or so – when many of the investments we make today would still be operational. The ETC report provides pragmatic steps to move towards</w:t>
      </w:r>
      <w:r w:rsidR="00DF3D37">
        <w:rPr>
          <w:rFonts w:ascii="Century Gothic" w:eastAsia="Century Gothic" w:hAnsi="Century Gothic" w:cs="Century Gothic"/>
          <w:sz w:val="19"/>
          <w:szCs w:val="19"/>
          <w:lang w:val="en-US"/>
        </w:rPr>
        <w:t xml:space="preserve"> net-</w:t>
      </w:r>
      <w:r w:rsidRPr="00480CC1">
        <w:rPr>
          <w:rFonts w:ascii="Century Gothic" w:eastAsia="Century Gothic" w:hAnsi="Century Gothic" w:cs="Century Gothic"/>
          <w:sz w:val="19"/>
          <w:szCs w:val="19"/>
          <w:lang w:val="en-US"/>
        </w:rPr>
        <w:t>zero carbon technology options in these harder-to-abate sectors, providing both hope as well as strategic directions in these sectors.”</w:t>
      </w:r>
    </w:p>
    <w:p w14:paraId="76885CEA" w14:textId="1C138849"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Laurent Auguste, Senior Executive Vice President</w:t>
      </w:r>
      <w:r w:rsidR="00507E6D">
        <w:rPr>
          <w:rFonts w:ascii="Century Gothic" w:eastAsia="Century Gothic" w:hAnsi="Century Gothic" w:cs="Century Gothic"/>
          <w:b/>
          <w:bCs/>
          <w:color w:val="0070C0"/>
          <w:sz w:val="22"/>
          <w:szCs w:val="22"/>
          <w:lang w:val="en-US"/>
        </w:rPr>
        <w:t>,</w:t>
      </w:r>
      <w:r w:rsidRPr="00480CC1">
        <w:rPr>
          <w:rFonts w:ascii="Century Gothic" w:eastAsia="Century Gothic" w:hAnsi="Century Gothic" w:cs="Century Gothic"/>
          <w:b/>
          <w:bCs/>
          <w:color w:val="0070C0"/>
          <w:sz w:val="22"/>
          <w:szCs w:val="22"/>
          <w:lang w:val="en-US"/>
        </w:rPr>
        <w:t xml:space="preserve"> Innovation and Markets, Veolia</w:t>
      </w:r>
    </w:p>
    <w:p w14:paraId="68618154" w14:textId="2B0452FD"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“Today there is less than 10 % of recycled plastic in, for example, packaging. Increasing recycling rates for plastics will </w:t>
      </w:r>
      <w:r w:rsidR="00507E6D" w:rsidRPr="00480CC1">
        <w:rPr>
          <w:rFonts w:ascii="Century Gothic" w:eastAsia="Century Gothic" w:hAnsi="Century Gothic" w:cs="Century Gothic"/>
          <w:sz w:val="19"/>
          <w:szCs w:val="19"/>
          <w:lang w:val="en-US"/>
        </w:rPr>
        <w:t xml:space="preserve">not only </w:t>
      </w:r>
      <w:r w:rsidR="00507E6D">
        <w:rPr>
          <w:rFonts w:ascii="Century Gothic" w:eastAsia="Century Gothic" w:hAnsi="Century Gothic" w:cs="Century Gothic"/>
          <w:sz w:val="19"/>
          <w:szCs w:val="19"/>
          <w:lang w:val="en-US"/>
        </w:rPr>
        <w:t>greatly</w:t>
      </w:r>
      <w:r w:rsidRPr="00480CC1">
        <w:rPr>
          <w:rFonts w:ascii="Century Gothic" w:eastAsia="Century Gothic" w:hAnsi="Century Gothic" w:cs="Century Gothic"/>
          <w:sz w:val="19"/>
          <w:szCs w:val="19"/>
          <w:lang w:val="en-US"/>
        </w:rPr>
        <w:t xml:space="preserve"> reduce CO</w:t>
      </w:r>
      <w:r w:rsidRPr="00507E6D">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w:t>
      </w:r>
      <w:r w:rsidR="00507E6D">
        <w:rPr>
          <w:rFonts w:ascii="Century Gothic" w:eastAsia="Century Gothic" w:hAnsi="Century Gothic" w:cs="Century Gothic"/>
          <w:sz w:val="19"/>
          <w:szCs w:val="19"/>
          <w:lang w:val="en-US"/>
        </w:rPr>
        <w:t xml:space="preserve">, but </w:t>
      </w:r>
      <w:r w:rsidRPr="00480CC1">
        <w:rPr>
          <w:rFonts w:ascii="Century Gothic" w:eastAsia="Century Gothic" w:hAnsi="Century Gothic" w:cs="Century Gothic"/>
          <w:sz w:val="19"/>
          <w:szCs w:val="19"/>
          <w:lang w:val="en-US"/>
        </w:rPr>
        <w:t>will also have positive</w:t>
      </w:r>
      <w:r w:rsidR="00507E6D">
        <w:rPr>
          <w:rFonts w:ascii="Century Gothic" w:eastAsia="Century Gothic" w:hAnsi="Century Gothic" w:cs="Century Gothic"/>
          <w:sz w:val="19"/>
          <w:szCs w:val="19"/>
          <w:lang w:val="en-US"/>
        </w:rPr>
        <w:t xml:space="preserve"> environmental</w:t>
      </w:r>
      <w:r w:rsidRPr="00480CC1">
        <w:rPr>
          <w:rFonts w:ascii="Century Gothic" w:eastAsia="Century Gothic" w:hAnsi="Century Gothic" w:cs="Century Gothic"/>
          <w:sz w:val="19"/>
          <w:szCs w:val="19"/>
          <w:lang w:val="en-US"/>
        </w:rPr>
        <w:t xml:space="preserve"> impacts like the reduction of plastic </w:t>
      </w:r>
      <w:r w:rsidR="00507E6D">
        <w:rPr>
          <w:rFonts w:ascii="Century Gothic" w:eastAsia="Century Gothic" w:hAnsi="Century Gothic" w:cs="Century Gothic"/>
          <w:sz w:val="19"/>
          <w:szCs w:val="19"/>
          <w:lang w:val="en-US"/>
        </w:rPr>
        <w:t xml:space="preserve">leakage into the ocean, and </w:t>
      </w:r>
      <w:r w:rsidRPr="00480CC1">
        <w:rPr>
          <w:rFonts w:ascii="Century Gothic" w:eastAsia="Century Gothic" w:hAnsi="Century Gothic" w:cs="Century Gothic"/>
          <w:sz w:val="19"/>
          <w:szCs w:val="19"/>
          <w:lang w:val="en-US"/>
        </w:rPr>
        <w:t>great social impact by developing a big recycling industry which will help take a number of people from developing countries out of poverty.”</w:t>
      </w:r>
    </w:p>
    <w:p w14:paraId="7501959A" w14:textId="02D8F279" w:rsidR="66CEAE71" w:rsidRPr="00480CC1" w:rsidRDefault="66CEAE71" w:rsidP="006F75C0">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 xml:space="preserve">Pierre-André de </w:t>
      </w:r>
      <w:proofErr w:type="spellStart"/>
      <w:r w:rsidRPr="00480CC1">
        <w:rPr>
          <w:rFonts w:ascii="Century Gothic" w:eastAsia="Century Gothic" w:hAnsi="Century Gothic" w:cs="Century Gothic"/>
          <w:b/>
          <w:bCs/>
          <w:color w:val="0070C0"/>
          <w:sz w:val="22"/>
          <w:szCs w:val="22"/>
          <w:lang w:val="en-US"/>
        </w:rPr>
        <w:t>Chalendar</w:t>
      </w:r>
      <w:proofErr w:type="spellEnd"/>
      <w:r w:rsidRPr="00480CC1">
        <w:rPr>
          <w:rFonts w:ascii="Century Gothic" w:eastAsia="Century Gothic" w:hAnsi="Century Gothic" w:cs="Century Gothic"/>
          <w:b/>
          <w:bCs/>
          <w:color w:val="0070C0"/>
          <w:sz w:val="22"/>
          <w:szCs w:val="22"/>
          <w:lang w:val="en-US"/>
        </w:rPr>
        <w:t xml:space="preserve">, Chairman and CEO, Saint </w:t>
      </w:r>
      <w:proofErr w:type="spellStart"/>
      <w:r w:rsidRPr="00480CC1">
        <w:rPr>
          <w:rFonts w:ascii="Century Gothic" w:eastAsia="Century Gothic" w:hAnsi="Century Gothic" w:cs="Century Gothic"/>
          <w:b/>
          <w:bCs/>
          <w:color w:val="0070C0"/>
          <w:sz w:val="22"/>
          <w:szCs w:val="22"/>
          <w:lang w:val="en-US"/>
        </w:rPr>
        <w:t>Gobain</w:t>
      </w:r>
      <w:proofErr w:type="spellEnd"/>
      <w:r w:rsidRPr="00480CC1">
        <w:rPr>
          <w:lang w:val="en-US"/>
        </w:rPr>
        <w:br/>
      </w:r>
      <w:r w:rsidRPr="00480CC1">
        <w:rPr>
          <w:rFonts w:ascii="Century Gothic" w:eastAsia="Century Gothic" w:hAnsi="Century Gothic" w:cs="Century Gothic"/>
          <w:sz w:val="19"/>
          <w:szCs w:val="19"/>
          <w:lang w:val="en-US"/>
        </w:rPr>
        <w:t>“</w:t>
      </w:r>
      <w:r w:rsidR="00507E6D">
        <w:rPr>
          <w:rFonts w:ascii="Century Gothic" w:eastAsia="Century Gothic" w:hAnsi="Century Gothic" w:cs="Century Gothic"/>
          <w:sz w:val="19"/>
          <w:szCs w:val="19"/>
          <w:lang w:val="en-US"/>
        </w:rPr>
        <w:t xml:space="preserve">The </w:t>
      </w:r>
      <w:r w:rsidRPr="00480CC1">
        <w:rPr>
          <w:rFonts w:ascii="Century Gothic" w:eastAsia="Century Gothic" w:hAnsi="Century Gothic" w:cs="Century Gothic"/>
          <w:sz w:val="19"/>
          <w:szCs w:val="19"/>
          <w:lang w:val="en-US"/>
        </w:rPr>
        <w:t>ETC’s new report paves the way to a global action plan to reach net zero CO</w:t>
      </w:r>
      <w:r w:rsidRPr="00507E6D">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 from harder-to-abate sectors, to which, very often, too little attention is paid. Solutions exist to decarbonize heavy industries, but success will depend on a strong support from policymakers and businesses to accelerate change, notably through a high carbon price. Saint-Gobain anticipated this for its own activities and established an internal carbon price that guides its industrial investment strategies and R&amp;D projects. Among the sectors identified by the ETC as particularly difficult to decarbonize is cement, and buildings designed with light weight solutions, as the ones developed by Saint-Gobain, have a carbon content that is significantly lower than more traditional construction.”</w:t>
      </w:r>
    </w:p>
    <w:p w14:paraId="74D56C45" w14:textId="2608426E" w:rsidR="00DF3D37" w:rsidRPr="00480CC1" w:rsidRDefault="00507E6D" w:rsidP="00DF3D37">
      <w:pPr>
        <w:spacing w:before="0" w:after="160"/>
        <w:rPr>
          <w:rFonts w:ascii="Century Gothic" w:eastAsia="Century Gothic" w:hAnsi="Century Gothic" w:cs="Century Gothic"/>
          <w:b/>
          <w:bCs/>
          <w:color w:val="0070C0"/>
          <w:sz w:val="22"/>
          <w:szCs w:val="22"/>
          <w:lang w:val="en-US"/>
        </w:rPr>
      </w:pPr>
      <w:r>
        <w:rPr>
          <w:rFonts w:ascii="Century Gothic" w:eastAsia="Century Gothic" w:hAnsi="Century Gothic" w:cs="Century Gothic"/>
          <w:b/>
          <w:bCs/>
          <w:color w:val="0070C0"/>
          <w:sz w:val="22"/>
          <w:szCs w:val="22"/>
          <w:lang w:val="en-US"/>
        </w:rPr>
        <w:t xml:space="preserve">Dominic Emery, VP, Group Strategic Planning, </w:t>
      </w:r>
      <w:r w:rsidR="00DF3D37" w:rsidRPr="00480CC1">
        <w:rPr>
          <w:rFonts w:ascii="Century Gothic" w:eastAsia="Century Gothic" w:hAnsi="Century Gothic" w:cs="Century Gothic"/>
          <w:b/>
          <w:bCs/>
          <w:color w:val="0070C0"/>
          <w:sz w:val="22"/>
          <w:szCs w:val="22"/>
          <w:lang w:val="en-US"/>
        </w:rPr>
        <w:t>BP</w:t>
      </w:r>
    </w:p>
    <w:p w14:paraId="3AA7966B" w14:textId="77777777" w:rsidR="00DF3D37" w:rsidRPr="00480CC1" w:rsidRDefault="00DF3D37" w:rsidP="00DF3D37">
      <w:pPr>
        <w:spacing w:before="0" w:after="160"/>
        <w:rPr>
          <w:rFonts w:ascii="Century Gothic" w:eastAsia="Century Gothic" w:hAnsi="Century Gothic" w:cs="Century Gothic"/>
          <w:color w:val="auto"/>
          <w:sz w:val="19"/>
          <w:szCs w:val="19"/>
          <w:lang w:val="en-US"/>
        </w:rPr>
      </w:pPr>
      <w:r w:rsidRPr="00480CC1">
        <w:rPr>
          <w:rFonts w:ascii="Century Gothic" w:eastAsia="Century Gothic" w:hAnsi="Century Gothic" w:cs="Century Gothic"/>
          <w:color w:val="auto"/>
          <w:sz w:val="19"/>
          <w:szCs w:val="19"/>
          <w:lang w:val="en-US"/>
        </w:rPr>
        <w:t xml:space="preserve">“The challenge for today is to create a clean energy system for tomorrow.  It can be done, but it requires all parts of society to understand their role and play their part. Industry has the deep expertise required to meet the challenges of climate change. What is critical is that industry </w:t>
      </w:r>
      <w:proofErr w:type="gramStart"/>
      <w:r w:rsidRPr="00480CC1">
        <w:rPr>
          <w:rFonts w:ascii="Century Gothic" w:eastAsia="Century Gothic" w:hAnsi="Century Gothic" w:cs="Century Gothic"/>
          <w:color w:val="auto"/>
          <w:sz w:val="19"/>
          <w:szCs w:val="19"/>
          <w:lang w:val="en-US"/>
        </w:rPr>
        <w:t>is allowed to</w:t>
      </w:r>
      <w:proofErr w:type="gramEnd"/>
      <w:r w:rsidRPr="00480CC1">
        <w:rPr>
          <w:rFonts w:ascii="Century Gothic" w:eastAsia="Century Gothic" w:hAnsi="Century Gothic" w:cs="Century Gothic"/>
          <w:color w:val="auto"/>
          <w:sz w:val="19"/>
          <w:szCs w:val="19"/>
          <w:lang w:val="en-US"/>
        </w:rPr>
        <w:t xml:space="preserve"> develop its business to meet society’s needs, as well as its expectations.”</w:t>
      </w:r>
    </w:p>
    <w:p w14:paraId="1951105F" w14:textId="77777777" w:rsidR="00507E6D" w:rsidRPr="00480CC1" w:rsidRDefault="00507E6D" w:rsidP="00507E6D">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 xml:space="preserve">Will Gardiner, CEO, Drax </w:t>
      </w:r>
    </w:p>
    <w:p w14:paraId="55EDBA5E" w14:textId="77777777" w:rsidR="00507E6D" w:rsidRPr="00480CC1" w:rsidRDefault="00507E6D" w:rsidP="00507E6D">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report from the Energy Transitions Commission shows that the rapid expansion of net zero-carbon electricity can be the foundation upon which a net zero-carbon economy is built. Electricity needs to rise from 20% to about 60% by mid-century. It will require significant increases in intermittent-renewable power generation, which may account for 85% of the electricity system in 2050. The other 15% needs to be provided by a source of energy that is dispatchable. And bioenergy can play a major role in delivering that type of power. At DRAX we are playing our role in a transition to net-net zero. Our ground-breaking bioenergy with CCS has the potential to deliver negative </w:t>
      </w:r>
      <w:proofErr w:type="gramStart"/>
      <w:r w:rsidRPr="00480CC1">
        <w:rPr>
          <w:rFonts w:ascii="Century Gothic" w:eastAsia="Century Gothic" w:hAnsi="Century Gothic" w:cs="Century Gothic"/>
          <w:sz w:val="19"/>
          <w:szCs w:val="19"/>
          <w:lang w:val="en-US"/>
        </w:rPr>
        <w:t>emissions, and</w:t>
      </w:r>
      <w:proofErr w:type="gramEnd"/>
      <w:r w:rsidRPr="00480CC1">
        <w:rPr>
          <w:rFonts w:ascii="Century Gothic" w:eastAsia="Century Gothic" w:hAnsi="Century Gothic" w:cs="Century Gothic"/>
          <w:sz w:val="19"/>
          <w:szCs w:val="19"/>
          <w:lang w:val="en-US"/>
        </w:rPr>
        <w:t xml:space="preserve"> support the decarbonization of harder-to-abate sectors.”</w:t>
      </w:r>
    </w:p>
    <w:p w14:paraId="1DDB3FCA" w14:textId="4946A4C0" w:rsidR="00DF3D37" w:rsidRPr="00480CC1" w:rsidRDefault="00507E6D" w:rsidP="00DF3D37">
      <w:pPr>
        <w:spacing w:before="0" w:after="160"/>
        <w:ind w:left="425" w:hanging="425"/>
        <w:rPr>
          <w:rFonts w:ascii="Century Gothic" w:eastAsia="Century Gothic" w:hAnsi="Century Gothic" w:cs="Century Gothic"/>
          <w:b/>
          <w:bCs/>
          <w:color w:val="0070C0"/>
          <w:sz w:val="22"/>
          <w:szCs w:val="22"/>
          <w:lang w:val="en-US"/>
        </w:rPr>
      </w:pPr>
      <w:r>
        <w:rPr>
          <w:rFonts w:ascii="Century Gothic" w:eastAsia="Century Gothic" w:hAnsi="Century Gothic" w:cs="Century Gothic"/>
          <w:b/>
          <w:bCs/>
          <w:color w:val="0070C0"/>
          <w:sz w:val="22"/>
          <w:szCs w:val="22"/>
          <w:lang w:val="en-US"/>
        </w:rPr>
        <w:t xml:space="preserve">Didier </w:t>
      </w:r>
      <w:proofErr w:type="spellStart"/>
      <w:r>
        <w:rPr>
          <w:rFonts w:ascii="Century Gothic" w:eastAsia="Century Gothic" w:hAnsi="Century Gothic" w:cs="Century Gothic"/>
          <w:b/>
          <w:bCs/>
          <w:color w:val="0070C0"/>
          <w:sz w:val="22"/>
          <w:szCs w:val="22"/>
          <w:lang w:val="en-US"/>
        </w:rPr>
        <w:t>Holleaux</w:t>
      </w:r>
      <w:proofErr w:type="spellEnd"/>
      <w:r>
        <w:rPr>
          <w:rFonts w:ascii="Century Gothic" w:eastAsia="Century Gothic" w:hAnsi="Century Gothic" w:cs="Century Gothic"/>
          <w:b/>
          <w:bCs/>
          <w:color w:val="0070C0"/>
          <w:sz w:val="22"/>
          <w:szCs w:val="22"/>
          <w:lang w:val="en-US"/>
        </w:rPr>
        <w:t>, Executive Vice President, ENGIE</w:t>
      </w:r>
    </w:p>
    <w:p w14:paraId="7F2AE539" w14:textId="77777777" w:rsidR="00DF3D37" w:rsidRPr="00480CC1" w:rsidRDefault="00DF3D37" w:rsidP="00DF3D37">
      <w:pPr>
        <w:spacing w:before="0" w:after="160"/>
        <w:rPr>
          <w:lang w:val="en-US"/>
        </w:rPr>
      </w:pPr>
      <w:r w:rsidRPr="00480CC1">
        <w:rPr>
          <w:rFonts w:ascii="Century Gothic" w:eastAsia="Century Gothic" w:hAnsi="Century Gothic" w:cs="Century Gothic"/>
          <w:sz w:val="19"/>
          <w:szCs w:val="19"/>
          <w:lang w:val="en-US"/>
        </w:rPr>
        <w:t xml:space="preserve">“The ETC has done a tremendous job looking at the way to decarbonize the world </w:t>
      </w:r>
      <w:r>
        <w:rPr>
          <w:rFonts w:ascii="Century Gothic" w:eastAsia="Century Gothic" w:hAnsi="Century Gothic" w:cs="Century Gothic"/>
          <w:sz w:val="19"/>
          <w:szCs w:val="19"/>
          <w:lang w:val="en-US"/>
        </w:rPr>
        <w:t>economy, and particularly focus</w:t>
      </w:r>
      <w:r w:rsidRPr="00480CC1">
        <w:rPr>
          <w:rFonts w:ascii="Century Gothic" w:eastAsia="Century Gothic" w:hAnsi="Century Gothic" w:cs="Century Gothic"/>
          <w:sz w:val="19"/>
          <w:szCs w:val="19"/>
          <w:lang w:val="en-US"/>
        </w:rPr>
        <w:t>ing on the reputed « harder-to-abate » sectors. The conclusion of this work is clear ‘there is a light at the end of the tunnel’. That means that not all the solutions are available on the shelf yet, but we reached the conviction that a continuous effort towards more energy efficiency, development of renewable energy (most particularly PV, biogas and wind) and, ultimately, electrification and use of hydrogen, combined with innovation, can lead us to full decarbonization around 2050. And that’s great news for our planet!”</w:t>
      </w:r>
    </w:p>
    <w:p w14:paraId="0B7593A9" w14:textId="77777777"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Zoe Knight, Managing Director &amp; Group Head, HSBC Centre of Sustainable Finance</w:t>
      </w:r>
    </w:p>
    <w:p w14:paraId="38AE6B66" w14:textId="226AE9F8" w:rsidR="00DF3D37" w:rsidRPr="00480CC1" w:rsidRDefault="00DF3D37" w:rsidP="00DF3D37">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"HSBCs C</w:t>
      </w:r>
      <w:r w:rsidRPr="00480CC1">
        <w:rPr>
          <w:rFonts w:ascii="Century Gothic" w:eastAsia="Century Gothic" w:hAnsi="Century Gothic" w:cs="Century Gothic"/>
          <w:sz w:val="19"/>
          <w:szCs w:val="19"/>
          <w:lang w:val="en-US"/>
        </w:rPr>
        <w:t xml:space="preserve">entre of sustainable finance is proud to have </w:t>
      </w:r>
      <w:r w:rsidR="00507E6D">
        <w:rPr>
          <w:rFonts w:ascii="Century Gothic" w:eastAsia="Century Gothic" w:hAnsi="Century Gothic" w:cs="Century Gothic"/>
          <w:sz w:val="19"/>
          <w:szCs w:val="19"/>
          <w:lang w:val="en-US"/>
        </w:rPr>
        <w:t>contributed to the work of the Energy Transition C</w:t>
      </w:r>
      <w:r w:rsidRPr="00480CC1">
        <w:rPr>
          <w:rFonts w:ascii="Century Gothic" w:eastAsia="Century Gothic" w:hAnsi="Century Gothic" w:cs="Century Gothic"/>
          <w:sz w:val="19"/>
          <w:szCs w:val="19"/>
          <w:lang w:val="en-US"/>
        </w:rPr>
        <w:t xml:space="preserve">ommission. This report sets out comprehensive guidance on the technicalities enabling decarbonization in key sectors where activities support future economic </w:t>
      </w:r>
      <w:proofErr w:type="gramStart"/>
      <w:r w:rsidRPr="00480CC1">
        <w:rPr>
          <w:rFonts w:ascii="Century Gothic" w:eastAsia="Century Gothic" w:hAnsi="Century Gothic" w:cs="Century Gothic"/>
          <w:sz w:val="19"/>
          <w:szCs w:val="19"/>
          <w:lang w:val="en-US"/>
        </w:rPr>
        <w:t xml:space="preserve">growth, </w:t>
      </w:r>
      <w:r w:rsidR="00507E6D">
        <w:rPr>
          <w:rFonts w:ascii="Century Gothic" w:eastAsia="Century Gothic" w:hAnsi="Century Gothic" w:cs="Century Gothic"/>
          <w:sz w:val="19"/>
          <w:szCs w:val="19"/>
          <w:lang w:val="en-US"/>
        </w:rPr>
        <w:t>but</w:t>
      </w:r>
      <w:proofErr w:type="gramEnd"/>
      <w:r w:rsidR="00507E6D">
        <w:rPr>
          <w:rFonts w:ascii="Century Gothic" w:eastAsia="Century Gothic" w:hAnsi="Century Gothic" w:cs="Century Gothic"/>
          <w:sz w:val="19"/>
          <w:szCs w:val="19"/>
          <w:lang w:val="en-US"/>
        </w:rPr>
        <w:t xml:space="preserve"> are also highly energy-intensive</w:t>
      </w:r>
      <w:r w:rsidRPr="00480CC1">
        <w:rPr>
          <w:rFonts w:ascii="Century Gothic" w:eastAsia="Century Gothic" w:hAnsi="Century Gothic" w:cs="Century Gothic"/>
          <w:sz w:val="19"/>
          <w:szCs w:val="19"/>
          <w:lang w:val="en-US"/>
        </w:rPr>
        <w:t>. Understanding a net zero-emission</w:t>
      </w:r>
      <w:r w:rsidR="00507E6D">
        <w:rPr>
          <w:rFonts w:ascii="Century Gothic" w:eastAsia="Century Gothic" w:hAnsi="Century Gothic" w:cs="Century Gothic"/>
          <w:sz w:val="19"/>
          <w:szCs w:val="19"/>
          <w:lang w:val="en-US"/>
        </w:rPr>
        <w:t>s</w:t>
      </w:r>
      <w:r w:rsidRPr="00480CC1">
        <w:rPr>
          <w:rFonts w:ascii="Century Gothic" w:eastAsia="Century Gothic" w:hAnsi="Century Gothic" w:cs="Century Gothic"/>
          <w:sz w:val="19"/>
          <w:szCs w:val="19"/>
          <w:lang w:val="en-US"/>
        </w:rPr>
        <w:t xml:space="preserve"> pathway for these sectors is critically important for HSBC as we work to help clients become better prepared for a changing future. The guiding consultation documents, which cover the harder-to-abate sectors of steel, cement, shipping, aviation and heavy road transport, are a critical resource to inform how the energy transition required to address climate change can be activated. Today, investors are already investing in renewable energy and low-carbon infrastructure. What this report does is map out the next round of investment opportunities in the green economy. "</w:t>
      </w:r>
    </w:p>
    <w:p w14:paraId="20005D55" w14:textId="7A9E8809"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Jules Kortenhorst – CEO</w:t>
      </w:r>
      <w:r w:rsidR="00507E6D">
        <w:rPr>
          <w:rFonts w:ascii="Century Gothic" w:eastAsia="Century Gothic" w:hAnsi="Century Gothic" w:cs="Century Gothic"/>
          <w:b/>
          <w:bCs/>
          <w:color w:val="0070C0"/>
          <w:sz w:val="22"/>
          <w:szCs w:val="22"/>
          <w:lang w:val="en-US"/>
        </w:rPr>
        <w:t>,</w:t>
      </w:r>
      <w:r w:rsidRPr="00480CC1">
        <w:rPr>
          <w:rFonts w:ascii="Century Gothic" w:eastAsia="Century Gothic" w:hAnsi="Century Gothic" w:cs="Century Gothic"/>
          <w:b/>
          <w:bCs/>
          <w:color w:val="0070C0"/>
          <w:sz w:val="22"/>
          <w:szCs w:val="22"/>
          <w:lang w:val="en-US"/>
        </w:rPr>
        <w:t xml:space="preserve"> Rocky Mountain Institute</w:t>
      </w:r>
    </w:p>
    <w:p w14:paraId="49095155" w14:textId="42ABB2D4"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“We are very excited about the findings from the Energy Transitions Commission on the harder-to-abate sectors. It is encouraging to see that for many parts of the sectors that are harder-to-abate the technologies </w:t>
      </w:r>
      <w:proofErr w:type="gramStart"/>
      <w:r w:rsidRPr="00480CC1">
        <w:rPr>
          <w:rFonts w:ascii="Century Gothic" w:eastAsia="Century Gothic" w:hAnsi="Century Gothic" w:cs="Century Gothic"/>
          <w:sz w:val="19"/>
          <w:szCs w:val="19"/>
          <w:lang w:val="en-US"/>
        </w:rPr>
        <w:t>act</w:t>
      </w:r>
      <w:r w:rsidR="00507E6D">
        <w:rPr>
          <w:rFonts w:ascii="Century Gothic" w:eastAsia="Century Gothic" w:hAnsi="Century Gothic" w:cs="Century Gothic"/>
          <w:sz w:val="19"/>
          <w:szCs w:val="19"/>
          <w:lang w:val="en-US"/>
        </w:rPr>
        <w:t>ually do</w:t>
      </w:r>
      <w:proofErr w:type="gramEnd"/>
      <w:r w:rsidR="00507E6D">
        <w:rPr>
          <w:rFonts w:ascii="Century Gothic" w:eastAsia="Century Gothic" w:hAnsi="Century Gothic" w:cs="Century Gothic"/>
          <w:sz w:val="19"/>
          <w:szCs w:val="19"/>
          <w:lang w:val="en-US"/>
        </w:rPr>
        <w:t xml:space="preserve"> exist to decarbonize – t</w:t>
      </w:r>
      <w:r w:rsidRPr="00480CC1">
        <w:rPr>
          <w:rFonts w:ascii="Century Gothic" w:eastAsia="Century Gothic" w:hAnsi="Century Gothic" w:cs="Century Gothic"/>
          <w:sz w:val="19"/>
          <w:szCs w:val="19"/>
          <w:lang w:val="en-US"/>
        </w:rPr>
        <w:t>echnologies like hydrogen, like biomass, like increased electrification. But what the report also clearly demonstrate is that we have a collective action ch</w:t>
      </w:r>
      <w:r w:rsidR="00507E6D">
        <w:rPr>
          <w:rFonts w:ascii="Century Gothic" w:eastAsia="Century Gothic" w:hAnsi="Century Gothic" w:cs="Century Gothic"/>
          <w:sz w:val="19"/>
          <w:szCs w:val="19"/>
          <w:lang w:val="en-US"/>
        </w:rPr>
        <w:t xml:space="preserve">allenge. A challenge to come </w:t>
      </w:r>
      <w:r w:rsidRPr="00480CC1">
        <w:rPr>
          <w:rFonts w:ascii="Century Gothic" w:eastAsia="Century Gothic" w:hAnsi="Century Gothic" w:cs="Century Gothic"/>
          <w:sz w:val="19"/>
          <w:szCs w:val="19"/>
          <w:lang w:val="en-US"/>
        </w:rPr>
        <w:t>together to drive down the cost of these technologies in a way that makes them commercially viable.”</w:t>
      </w:r>
    </w:p>
    <w:p w14:paraId="1E6FE8E5" w14:textId="77777777"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 xml:space="preserve">Auke Lont, CEO, </w:t>
      </w:r>
      <w:proofErr w:type="spellStart"/>
      <w:r w:rsidRPr="00480CC1">
        <w:rPr>
          <w:rFonts w:ascii="Century Gothic" w:eastAsia="Century Gothic" w:hAnsi="Century Gothic" w:cs="Century Gothic"/>
          <w:b/>
          <w:bCs/>
          <w:color w:val="0070C0"/>
          <w:sz w:val="22"/>
          <w:szCs w:val="22"/>
          <w:lang w:val="en-US"/>
        </w:rPr>
        <w:t>Stattnet</w:t>
      </w:r>
      <w:proofErr w:type="spellEnd"/>
    </w:p>
    <w:p w14:paraId="46464F84" w14:textId="2BCD3AC4"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“We are very excited about the release of new ETC report. It shows that the availability of cheap renewables will be able to change value chains in the harder-to-abate sectors. </w:t>
      </w:r>
      <w:r w:rsidR="00507E6D">
        <w:rPr>
          <w:rFonts w:ascii="Century Gothic" w:eastAsia="Century Gothic" w:hAnsi="Century Gothic" w:cs="Century Gothic"/>
          <w:sz w:val="19"/>
          <w:szCs w:val="19"/>
          <w:lang w:val="en-US"/>
        </w:rPr>
        <w:t>If combined</w:t>
      </w:r>
      <w:r w:rsidRPr="00480CC1">
        <w:rPr>
          <w:rFonts w:ascii="Century Gothic" w:eastAsia="Century Gothic" w:hAnsi="Century Gothic" w:cs="Century Gothic"/>
          <w:sz w:val="19"/>
          <w:szCs w:val="19"/>
          <w:lang w:val="en-US"/>
        </w:rPr>
        <w:t xml:space="preserve"> with a price on carbon and consumer demand for green products, we will be able to decarbonize heavy industry.”</w:t>
      </w:r>
    </w:p>
    <w:p w14:paraId="43A0DD53" w14:textId="77777777"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Nandita Parshad, Managing Director Energy &amp; Natural Resources, EBRD</w:t>
      </w:r>
    </w:p>
    <w:p w14:paraId="0D57A461" w14:textId="0327FEBD"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“Keeping to the target of 1.5C of temperature increase above pre-industrial levels will mean rapid, far-reaching and unprecedented changes in all aspects of society. To do this first we should </w:t>
      </w:r>
      <w:r w:rsidR="00507E6D">
        <w:rPr>
          <w:rFonts w:ascii="Century Gothic" w:eastAsia="Century Gothic" w:hAnsi="Century Gothic" w:cs="Century Gothic"/>
          <w:sz w:val="19"/>
          <w:szCs w:val="19"/>
          <w:lang w:val="en-US"/>
        </w:rPr>
        <w:t>greatly increase</w:t>
      </w:r>
      <w:r w:rsidRPr="00480CC1">
        <w:rPr>
          <w:rFonts w:ascii="Century Gothic" w:eastAsia="Century Gothic" w:hAnsi="Century Gothic" w:cs="Century Gothic"/>
          <w:sz w:val="19"/>
          <w:szCs w:val="19"/>
          <w:lang w:val="en-US"/>
        </w:rPr>
        <w:t xml:space="preserve"> the volume of electricity the world uses to decarbonize sectors otherwise harder-to-abate, such as transport, heating and industry. Second, we should generate </w:t>
      </w:r>
      <w:r w:rsidR="00507E6D">
        <w:rPr>
          <w:rFonts w:ascii="Century Gothic" w:eastAsia="Century Gothic" w:hAnsi="Century Gothic" w:cs="Century Gothic"/>
          <w:sz w:val="19"/>
          <w:szCs w:val="19"/>
          <w:lang w:val="en-US"/>
        </w:rPr>
        <w:t>the biggest share</w:t>
      </w:r>
      <w:r w:rsidRPr="00480CC1">
        <w:rPr>
          <w:rFonts w:ascii="Century Gothic" w:eastAsia="Century Gothic" w:hAnsi="Century Gothic" w:cs="Century Gothic"/>
          <w:sz w:val="19"/>
          <w:szCs w:val="19"/>
          <w:lang w:val="en-US"/>
        </w:rPr>
        <w:t xml:space="preserve"> of that electricity from low-carbon renewable sources, primarily wind and solar photovoltaic. The good news is that this challenge is finally affordable.”</w:t>
      </w:r>
    </w:p>
    <w:p w14:paraId="4BAA119A" w14:textId="42C4BEB0" w:rsidR="66CEAE71" w:rsidRPr="00480CC1" w:rsidRDefault="66CEAE71" w:rsidP="006F75C0">
      <w:pPr>
        <w:spacing w:before="0" w:after="160"/>
        <w:rPr>
          <w:rFonts w:ascii="Century Gothic" w:eastAsia="Century Gothic" w:hAnsi="Century Gothic" w:cs="Century Gothic"/>
          <w:b/>
          <w:bCs/>
          <w:color w:val="0070C0"/>
          <w:sz w:val="22"/>
          <w:szCs w:val="22"/>
          <w:lang w:val="en-US"/>
        </w:rPr>
      </w:pPr>
      <w:r w:rsidRPr="00480CC1">
        <w:rPr>
          <w:rFonts w:ascii="Century Gothic" w:eastAsia="Century Gothic" w:hAnsi="Century Gothic" w:cs="Century Gothic"/>
          <w:b/>
          <w:bCs/>
          <w:color w:val="0070C0"/>
          <w:sz w:val="22"/>
          <w:szCs w:val="22"/>
          <w:lang w:val="en-US"/>
        </w:rPr>
        <w:t>Nicholas Stern, Professor, London School of Economics</w:t>
      </w:r>
    </w:p>
    <w:p w14:paraId="09F47556" w14:textId="7B6ADC50" w:rsidR="66CEAE71" w:rsidRDefault="66CEAE71" w:rsidP="006F75C0">
      <w:pPr>
        <w:spacing w:before="0" w:after="160"/>
        <w:rPr>
          <w:rFonts w:ascii="Century Gothic" w:eastAsia="Century Gothic" w:hAnsi="Century Gothic" w:cs="Century Gothic"/>
          <w:color w:val="auto"/>
          <w:sz w:val="19"/>
          <w:szCs w:val="19"/>
          <w:lang w:val="en-US"/>
        </w:rPr>
      </w:pPr>
      <w:r w:rsidRPr="00480CC1">
        <w:rPr>
          <w:rFonts w:ascii="Century Gothic" w:eastAsia="Century Gothic" w:hAnsi="Century Gothic" w:cs="Century Gothic"/>
          <w:color w:val="auto"/>
          <w:sz w:val="19"/>
          <w:szCs w:val="19"/>
          <w:lang w:val="en-US"/>
        </w:rPr>
        <w:t>"The Mission Possible report shows that with innovation from the private sector and bold policy directives, the full decarbonization of harder-to-abate sectors is not only achievable by mid-century, it will cost less than 0.5% of global GDP. With the breakthrough evidence provided by the Energy Transitions Commission, there is real momentum for all sectors of the economy to embark on the path to net-zero CO</w:t>
      </w:r>
      <w:r w:rsidRPr="00507E6D">
        <w:rPr>
          <w:rFonts w:ascii="Century Gothic" w:eastAsia="Century Gothic" w:hAnsi="Century Gothic" w:cs="Century Gothic"/>
          <w:color w:val="auto"/>
          <w:sz w:val="19"/>
          <w:szCs w:val="19"/>
          <w:vertAlign w:val="subscript"/>
          <w:lang w:val="en-US"/>
        </w:rPr>
        <w:t>2</w:t>
      </w:r>
      <w:r w:rsidRPr="00480CC1">
        <w:rPr>
          <w:rFonts w:ascii="Century Gothic" w:eastAsia="Century Gothic" w:hAnsi="Century Gothic" w:cs="Century Gothic"/>
          <w:color w:val="auto"/>
          <w:sz w:val="19"/>
          <w:szCs w:val="19"/>
          <w:lang w:val="en-US"/>
        </w:rPr>
        <w:t xml:space="preserve"> emissions </w:t>
      </w:r>
      <w:r w:rsidR="00507E6D">
        <w:rPr>
          <w:rFonts w:ascii="Century Gothic" w:eastAsia="Century Gothic" w:hAnsi="Century Gothic" w:cs="Century Gothic"/>
          <w:color w:val="auto"/>
          <w:sz w:val="19"/>
          <w:szCs w:val="19"/>
          <w:lang w:val="en-US"/>
        </w:rPr>
        <w:t>–</w:t>
      </w:r>
      <w:r w:rsidRPr="00480CC1">
        <w:rPr>
          <w:rFonts w:ascii="Century Gothic" w:eastAsia="Century Gothic" w:hAnsi="Century Gothic" w:cs="Century Gothic"/>
          <w:color w:val="auto"/>
          <w:sz w:val="19"/>
          <w:szCs w:val="19"/>
          <w:lang w:val="en-US"/>
        </w:rPr>
        <w:t xml:space="preserve"> and meet the Paris objectives."</w:t>
      </w:r>
    </w:p>
    <w:p w14:paraId="4D92F1CE" w14:textId="77777777" w:rsidR="00507E6D" w:rsidRPr="00480CC1" w:rsidRDefault="00507E6D" w:rsidP="006F75C0">
      <w:pPr>
        <w:spacing w:before="0" w:after="160"/>
        <w:rPr>
          <w:rFonts w:ascii="Century Gothic" w:eastAsia="Century Gothic" w:hAnsi="Century Gothic" w:cs="Century Gothic"/>
          <w:color w:val="auto"/>
          <w:sz w:val="19"/>
          <w:szCs w:val="19"/>
          <w:lang w:val="en-US"/>
        </w:rPr>
      </w:pPr>
    </w:p>
    <w:p w14:paraId="0199E298" w14:textId="77777777"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 xml:space="preserve">Nigel Topping, CEO, We Mean Business </w:t>
      </w:r>
    </w:p>
    <w:p w14:paraId="0796A149" w14:textId="77777777" w:rsidR="00DF3D37" w:rsidRPr="00480CC1" w:rsidRDefault="00DF3D37" w:rsidP="00DF3D37">
      <w:pPr>
        <w:spacing w:before="0" w:after="160"/>
        <w:rPr>
          <w:rFonts w:ascii="Century Gothic" w:eastAsia="Century Gothic" w:hAnsi="Century Gothic" w:cs="Century Gothic"/>
          <w:sz w:val="10"/>
          <w:szCs w:val="10"/>
          <w:lang w:val="en-US"/>
        </w:rPr>
      </w:pPr>
      <w:r w:rsidRPr="00480CC1">
        <w:rPr>
          <w:rFonts w:ascii="Century Gothic" w:eastAsia="Century Gothic" w:hAnsi="Century Gothic" w:cs="Century Gothic"/>
          <w:sz w:val="19"/>
          <w:szCs w:val="19"/>
          <w:lang w:val="en-US"/>
        </w:rPr>
        <w:t>“This work from the ETC will help both investors and the C-Suite from heavy industry to integrate science-based target setting into their business and investment strategies."</w:t>
      </w:r>
      <w:r w:rsidRPr="00480CC1">
        <w:rPr>
          <w:rFonts w:ascii="Century Gothic" w:eastAsia="Century Gothic" w:hAnsi="Century Gothic" w:cs="Century Gothic"/>
          <w:sz w:val="10"/>
          <w:szCs w:val="10"/>
          <w:lang w:val="en-US"/>
        </w:rPr>
        <w:t xml:space="preserve"> </w:t>
      </w:r>
    </w:p>
    <w:p w14:paraId="38B62C9C" w14:textId="270ABE5D"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 xml:space="preserve">Robert Trezona, </w:t>
      </w:r>
      <w:r w:rsidR="00507E6D">
        <w:rPr>
          <w:rFonts w:ascii="Century Gothic" w:eastAsia="Century Gothic" w:hAnsi="Century Gothic" w:cs="Century Gothic"/>
          <w:b/>
          <w:bCs/>
          <w:color w:val="0070C0"/>
          <w:sz w:val="22"/>
          <w:szCs w:val="22"/>
          <w:lang w:val="en-US"/>
        </w:rPr>
        <w:t>Partner, Head of Cleantech, IP Group</w:t>
      </w:r>
    </w:p>
    <w:p w14:paraId="3FDA3FC4" w14:textId="2BEB7A79"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“We think that the innovations needed to decarbonize the harder-to-abate sectors will be a great investment opportunity, an economic opportunity, and an opportunity for job creation in </w:t>
      </w:r>
      <w:r w:rsidR="00507E6D">
        <w:rPr>
          <w:rFonts w:ascii="Century Gothic" w:eastAsia="Century Gothic" w:hAnsi="Century Gothic" w:cs="Century Gothic"/>
          <w:sz w:val="19"/>
          <w:szCs w:val="19"/>
          <w:lang w:val="en-US"/>
        </w:rPr>
        <w:t xml:space="preserve">the </w:t>
      </w:r>
      <w:r w:rsidRPr="00480CC1">
        <w:rPr>
          <w:rFonts w:ascii="Century Gothic" w:eastAsia="Century Gothic" w:hAnsi="Century Gothic" w:cs="Century Gothic"/>
          <w:sz w:val="19"/>
          <w:szCs w:val="19"/>
          <w:lang w:val="en-US"/>
        </w:rPr>
        <w:t>knowledge sector</w:t>
      </w:r>
      <w:r w:rsidR="00507E6D">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while helping </w:t>
      </w:r>
      <w:r w:rsidR="00507E6D">
        <w:rPr>
          <w:rFonts w:ascii="Century Gothic" w:eastAsia="Century Gothic" w:hAnsi="Century Gothic" w:cs="Century Gothic"/>
          <w:sz w:val="19"/>
          <w:szCs w:val="19"/>
          <w:lang w:val="en-US"/>
        </w:rPr>
        <w:t xml:space="preserve">to </w:t>
      </w:r>
      <w:r w:rsidRPr="00480CC1">
        <w:rPr>
          <w:rFonts w:ascii="Century Gothic" w:eastAsia="Century Gothic" w:hAnsi="Century Gothic" w:cs="Century Gothic"/>
          <w:sz w:val="19"/>
          <w:szCs w:val="19"/>
          <w:lang w:val="en-US"/>
        </w:rPr>
        <w:t>protect the environment.”</w:t>
      </w:r>
    </w:p>
    <w:p w14:paraId="32CD1154" w14:textId="77777777"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 xml:space="preserve">Jean-Pascal </w:t>
      </w:r>
      <w:proofErr w:type="spellStart"/>
      <w:r w:rsidRPr="00480CC1">
        <w:rPr>
          <w:rFonts w:ascii="Century Gothic" w:eastAsia="Century Gothic" w:hAnsi="Century Gothic" w:cs="Century Gothic"/>
          <w:b/>
          <w:bCs/>
          <w:color w:val="0070C0"/>
          <w:sz w:val="22"/>
          <w:szCs w:val="22"/>
          <w:lang w:val="en-US"/>
        </w:rPr>
        <w:t>Tricoire</w:t>
      </w:r>
      <w:proofErr w:type="spellEnd"/>
      <w:r w:rsidRPr="00480CC1">
        <w:rPr>
          <w:rFonts w:ascii="Century Gothic" w:eastAsia="Century Gothic" w:hAnsi="Century Gothic" w:cs="Century Gothic"/>
          <w:b/>
          <w:bCs/>
          <w:color w:val="0070C0"/>
          <w:sz w:val="22"/>
          <w:szCs w:val="22"/>
          <w:lang w:val="en-US"/>
        </w:rPr>
        <w:t>, Chairman and CEO, Schneider Electric</w:t>
      </w:r>
    </w:p>
    <w:p w14:paraId="001E962A" w14:textId="05C86032" w:rsidR="00DF3D37" w:rsidRPr="00480CC1" w:rsidRDefault="00DF3D37" w:rsidP="00DF3D37">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“Full decarbonization is achievable. It is mission possible! Electrification of end </w:t>
      </w:r>
      <w:proofErr w:type="gramStart"/>
      <w:r w:rsidRPr="00480CC1">
        <w:rPr>
          <w:rFonts w:ascii="Century Gothic" w:eastAsia="Century Gothic" w:hAnsi="Century Gothic" w:cs="Century Gothic"/>
          <w:sz w:val="19"/>
          <w:szCs w:val="19"/>
          <w:lang w:val="en-US"/>
        </w:rPr>
        <w:t>use</w:t>
      </w:r>
      <w:r w:rsidR="00507E6D">
        <w:rPr>
          <w:rFonts w:ascii="Century Gothic" w:eastAsia="Century Gothic" w:hAnsi="Century Gothic" w:cs="Century Gothic"/>
          <w:sz w:val="19"/>
          <w:szCs w:val="19"/>
          <w:lang w:val="en-US"/>
        </w:rPr>
        <w:t>s</w:t>
      </w:r>
      <w:r w:rsidRPr="00480CC1">
        <w:rPr>
          <w:rFonts w:ascii="Century Gothic" w:eastAsia="Century Gothic" w:hAnsi="Century Gothic" w:cs="Century Gothic"/>
          <w:sz w:val="19"/>
          <w:szCs w:val="19"/>
          <w:lang w:val="en-US"/>
        </w:rPr>
        <w:t>,</w:t>
      </w:r>
      <w:proofErr w:type="gramEnd"/>
      <w:r w:rsidRPr="00480CC1">
        <w:rPr>
          <w:rFonts w:ascii="Century Gothic" w:eastAsia="Century Gothic" w:hAnsi="Century Gothic" w:cs="Century Gothic"/>
          <w:sz w:val="19"/>
          <w:szCs w:val="19"/>
          <w:lang w:val="en-US"/>
        </w:rPr>
        <w:t xml:space="preserve"> energy efficiency and demand management will play a</w:t>
      </w:r>
      <w:r w:rsidR="00507E6D">
        <w:rPr>
          <w:rFonts w:ascii="Century Gothic" w:eastAsia="Century Gothic" w:hAnsi="Century Gothic" w:cs="Century Gothic"/>
          <w:sz w:val="19"/>
          <w:szCs w:val="19"/>
          <w:lang w:val="en-US"/>
        </w:rPr>
        <w:t xml:space="preserve"> huge role in our path to a net-</w:t>
      </w:r>
      <w:r w:rsidRPr="00480CC1">
        <w:rPr>
          <w:rFonts w:ascii="Century Gothic" w:eastAsia="Century Gothic" w:hAnsi="Century Gothic" w:cs="Century Gothic"/>
          <w:sz w:val="19"/>
          <w:szCs w:val="19"/>
          <w:lang w:val="en-US"/>
        </w:rPr>
        <w:t>zero carbon economy.</w:t>
      </w:r>
      <w:r w:rsidR="00507E6D">
        <w:rPr>
          <w:lang w:val="en-US"/>
        </w:rPr>
        <w:t xml:space="preserve"> </w:t>
      </w:r>
      <w:r w:rsidRPr="00480CC1">
        <w:rPr>
          <w:rFonts w:ascii="Century Gothic" w:eastAsia="Century Gothic" w:hAnsi="Century Gothic" w:cs="Century Gothic"/>
          <w:sz w:val="19"/>
          <w:szCs w:val="19"/>
          <w:lang w:val="en-US"/>
        </w:rPr>
        <w:t xml:space="preserve">And technology innovations can bring new breakthroughs, </w:t>
      </w:r>
      <w:proofErr w:type="gramStart"/>
      <w:r w:rsidRPr="00480CC1">
        <w:rPr>
          <w:rFonts w:ascii="Century Gothic" w:eastAsia="Century Gothic" w:hAnsi="Century Gothic" w:cs="Century Gothic"/>
          <w:sz w:val="19"/>
          <w:szCs w:val="19"/>
          <w:lang w:val="en-US"/>
        </w:rPr>
        <w:t>in particular digital</w:t>
      </w:r>
      <w:proofErr w:type="gramEnd"/>
      <w:r w:rsidRPr="00480CC1">
        <w:rPr>
          <w:rFonts w:ascii="Century Gothic" w:eastAsia="Century Gothic" w:hAnsi="Century Gothic" w:cs="Century Gothic"/>
          <w:sz w:val="19"/>
          <w:szCs w:val="19"/>
          <w:lang w:val="en-US"/>
        </w:rPr>
        <w:t xml:space="preserve"> technologies. The ETC helps evaluate the possible pathways and the consequences of such innovations, as they reach maturity in the coming decades.”</w:t>
      </w:r>
    </w:p>
    <w:p w14:paraId="21ACC3C4" w14:textId="042702F4" w:rsidR="083436FA" w:rsidRPr="00480CC1" w:rsidRDefault="083436FA" w:rsidP="006F75C0">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22"/>
          <w:szCs w:val="22"/>
          <w:lang w:val="en-US"/>
        </w:rPr>
        <w:t>Timothy Wirth, Vice Chair, UNF</w:t>
      </w:r>
    </w:p>
    <w:p w14:paraId="1208D6BE" w14:textId="03C5313C" w:rsidR="00507E6D" w:rsidRPr="00480CC1" w:rsidRDefault="66CEAE71">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“This is a tough challenge – reachi</w:t>
      </w:r>
      <w:r w:rsidR="00507E6D">
        <w:rPr>
          <w:rFonts w:ascii="Century Gothic" w:eastAsia="Century Gothic" w:hAnsi="Century Gothic" w:cs="Century Gothic"/>
          <w:sz w:val="19"/>
          <w:szCs w:val="19"/>
          <w:lang w:val="en-US"/>
        </w:rPr>
        <w:t>ng the goals of Paris in 2050. But t</w:t>
      </w:r>
      <w:r w:rsidRPr="00480CC1">
        <w:rPr>
          <w:rFonts w:ascii="Century Gothic" w:eastAsia="Century Gothic" w:hAnsi="Century Gothic" w:cs="Century Gothic"/>
          <w:sz w:val="19"/>
          <w:szCs w:val="19"/>
          <w:lang w:val="en-US"/>
        </w:rPr>
        <w:t>he Energy Transitions Commission has stood up and said this challe</w:t>
      </w:r>
      <w:r w:rsidR="00507E6D">
        <w:rPr>
          <w:rFonts w:ascii="Century Gothic" w:eastAsia="Century Gothic" w:hAnsi="Century Gothic" w:cs="Century Gothic"/>
          <w:sz w:val="19"/>
          <w:szCs w:val="19"/>
          <w:lang w:val="en-US"/>
        </w:rPr>
        <w:t>nge can be met: i</w:t>
      </w:r>
      <w:r w:rsidRPr="00480CC1">
        <w:rPr>
          <w:rFonts w:ascii="Century Gothic" w:eastAsia="Century Gothic" w:hAnsi="Century Gothic" w:cs="Century Gothic"/>
          <w:sz w:val="19"/>
          <w:szCs w:val="19"/>
          <w:lang w:val="en-US"/>
        </w:rPr>
        <w:t xml:space="preserve">t can be met on time, it can be met on time within </w:t>
      </w:r>
      <w:r w:rsidR="00507E6D">
        <w:rPr>
          <w:rFonts w:ascii="Century Gothic" w:eastAsia="Century Gothic" w:hAnsi="Century Gothic" w:cs="Century Gothic"/>
          <w:sz w:val="19"/>
          <w:szCs w:val="19"/>
          <w:lang w:val="en-US"/>
        </w:rPr>
        <w:t xml:space="preserve">budget, it can be met </w:t>
      </w:r>
      <w:r w:rsidRPr="00480CC1">
        <w:rPr>
          <w:rFonts w:ascii="Century Gothic" w:eastAsia="Century Gothic" w:hAnsi="Century Gothic" w:cs="Century Gothic"/>
          <w:sz w:val="19"/>
          <w:szCs w:val="19"/>
          <w:lang w:val="en-US"/>
        </w:rPr>
        <w:t>with the existing politi</w:t>
      </w:r>
      <w:r w:rsidR="00507E6D">
        <w:rPr>
          <w:rFonts w:ascii="Century Gothic" w:eastAsia="Century Gothic" w:hAnsi="Century Gothic" w:cs="Century Gothic"/>
          <w:sz w:val="19"/>
          <w:szCs w:val="19"/>
          <w:lang w:val="en-US"/>
        </w:rPr>
        <w:t xml:space="preserve">cal capacity. </w:t>
      </w:r>
      <w:proofErr w:type="gramStart"/>
      <w:r w:rsidRPr="00480CC1">
        <w:rPr>
          <w:rFonts w:ascii="Century Gothic" w:eastAsia="Century Gothic" w:hAnsi="Century Gothic" w:cs="Century Gothic"/>
          <w:sz w:val="19"/>
          <w:szCs w:val="19"/>
          <w:lang w:val="en-US"/>
        </w:rPr>
        <w:t>So</w:t>
      </w:r>
      <w:proofErr w:type="gramEnd"/>
      <w:r w:rsidRPr="00480CC1">
        <w:rPr>
          <w:rFonts w:ascii="Century Gothic" w:eastAsia="Century Gothic" w:hAnsi="Century Gothic" w:cs="Century Gothic"/>
          <w:sz w:val="19"/>
          <w:szCs w:val="19"/>
          <w:lang w:val="en-US"/>
        </w:rPr>
        <w:t xml:space="preserve"> I would commend you to look at the Commission’s report, reflect on the challenges that came out of the IPCC report, and realize that in fact we can get from here to there. The world is not a place that should b</w:t>
      </w:r>
      <w:r w:rsidR="00930939">
        <w:rPr>
          <w:rFonts w:ascii="Century Gothic" w:eastAsia="Century Gothic" w:hAnsi="Century Gothic" w:cs="Century Gothic"/>
          <w:sz w:val="19"/>
          <w:szCs w:val="19"/>
          <w:lang w:val="en-US"/>
        </w:rPr>
        <w:t>e cast in gloom, but one where,</w:t>
      </w:r>
      <w:r w:rsidRPr="00480CC1">
        <w:rPr>
          <w:rFonts w:ascii="Century Gothic" w:eastAsia="Century Gothic" w:hAnsi="Century Gothic" w:cs="Century Gothic"/>
          <w:sz w:val="19"/>
          <w:szCs w:val="19"/>
          <w:lang w:val="en-US"/>
        </w:rPr>
        <w:t xml:space="preserve"> in those transitions</w:t>
      </w:r>
      <w:r w:rsidR="00930939">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there is tremendous opportunity for us all. We have to reach out and grab it.”</w:t>
      </w:r>
      <w:bookmarkStart w:id="5" w:name="_GoBack"/>
      <w:bookmarkEnd w:id="5"/>
    </w:p>
    <w:sectPr w:rsidR="00507E6D" w:rsidRPr="00480CC1" w:rsidSect="000E6B49">
      <w:headerReference w:type="default" r:id="rId22"/>
      <w:footerReference w:type="default" r:id="rId23"/>
      <w:pgSz w:w="11907" w:h="16839"/>
      <w:pgMar w:top="1021" w:right="1361" w:bottom="964" w:left="136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50E81" w14:textId="77777777" w:rsidR="002200D0" w:rsidRDefault="002200D0">
      <w:pPr>
        <w:spacing w:before="0" w:after="0"/>
      </w:pPr>
      <w:r>
        <w:separator/>
      </w:r>
    </w:p>
  </w:endnote>
  <w:endnote w:type="continuationSeparator" w:id="0">
    <w:p w14:paraId="130E2E15" w14:textId="77777777" w:rsidR="002200D0" w:rsidRDefault="002200D0">
      <w:pPr>
        <w:spacing w:before="0" w:after="0"/>
      </w:pPr>
      <w:r>
        <w:continuationSeparator/>
      </w:r>
    </w:p>
  </w:endnote>
  <w:endnote w:type="continuationNotice" w:id="1">
    <w:p w14:paraId="0DB5C73B" w14:textId="77777777" w:rsidR="002200D0" w:rsidRDefault="002200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2352" w14:textId="77777777" w:rsidR="004D0C23" w:rsidRDefault="004D0C23">
    <w:pPr>
      <w:tabs>
        <w:tab w:val="center" w:pos="4680"/>
        <w:tab w:val="right" w:pos="9360"/>
      </w:tabs>
      <w:spacing w:before="0" w:after="720"/>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A0DEA" w14:textId="77777777" w:rsidR="002200D0" w:rsidRDefault="002200D0">
      <w:pPr>
        <w:spacing w:before="0" w:after="0"/>
      </w:pPr>
      <w:r>
        <w:separator/>
      </w:r>
    </w:p>
  </w:footnote>
  <w:footnote w:type="continuationSeparator" w:id="0">
    <w:p w14:paraId="068721E1" w14:textId="77777777" w:rsidR="002200D0" w:rsidRDefault="002200D0">
      <w:pPr>
        <w:spacing w:before="0" w:after="0"/>
      </w:pPr>
      <w:r>
        <w:continuationSeparator/>
      </w:r>
    </w:p>
  </w:footnote>
  <w:footnote w:type="continuationNotice" w:id="1">
    <w:p w14:paraId="6163B67D" w14:textId="77777777" w:rsidR="002200D0" w:rsidRDefault="002200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2B1B" w14:textId="49F7F10E" w:rsidR="004D0C23" w:rsidRDefault="004D0C23" w:rsidP="00AA14DD">
    <w:pPr>
      <w:spacing w:before="0" w:after="0"/>
      <w:rPr>
        <w:rFonts w:ascii="Century Gothic" w:eastAsia="Century Gothic" w:hAnsi="Century Gothic" w:cs="Century Gothic"/>
        <w:b/>
        <w:color w:val="FF0000"/>
        <w:sz w:val="28"/>
        <w:szCs w:val="28"/>
      </w:rPr>
    </w:pPr>
  </w:p>
  <w:p w14:paraId="47B9E9BF" w14:textId="47E78B8A" w:rsidR="004D0C23" w:rsidRDefault="004D0C23" w:rsidP="00AA14DD">
    <w:pPr>
      <w:spacing w:before="0" w:after="0"/>
      <w:rPr>
        <w:rFonts w:ascii="Century Gothic" w:eastAsia="Century Gothic" w:hAnsi="Century Gothic" w:cs="Century Gothic"/>
        <w:color w:val="FF0000"/>
        <w:sz w:val="18"/>
        <w:szCs w:val="28"/>
      </w:rPr>
    </w:pPr>
    <w:r>
      <w:rPr>
        <w:noProof/>
      </w:rPr>
      <w:drawing>
        <wp:anchor distT="0" distB="0" distL="0" distR="0" simplePos="0" relativeHeight="251658240" behindDoc="1" locked="0" layoutInCell="0" hidden="0" allowOverlap="1" wp14:anchorId="680E6CB5" wp14:editId="24AB3C8A">
          <wp:simplePos x="0" y="0"/>
          <wp:positionH relativeFrom="margin">
            <wp:posOffset>4874895</wp:posOffset>
          </wp:positionH>
          <wp:positionV relativeFrom="paragraph">
            <wp:posOffset>46990</wp:posOffset>
          </wp:positionV>
          <wp:extent cx="1502410" cy="594360"/>
          <wp:effectExtent l="0" t="0" r="2540" b="0"/>
          <wp:wrapNone/>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502410" cy="594360"/>
                  </a:xfrm>
                  <a:prstGeom prst="rect">
                    <a:avLst/>
                  </a:prstGeom>
                  <a:ln/>
                </pic:spPr>
              </pic:pic>
            </a:graphicData>
          </a:graphic>
          <wp14:sizeRelH relativeFrom="margin">
            <wp14:pctWidth>0</wp14:pctWidth>
          </wp14:sizeRelH>
          <wp14:sizeRelV relativeFrom="margin">
            <wp14:pctHeight>0</wp14:pctHeight>
          </wp14:sizeRelV>
        </wp:anchor>
      </w:drawing>
    </w:r>
  </w:p>
  <w:p w14:paraId="08BAB886" w14:textId="77777777" w:rsidR="004D0C23" w:rsidRDefault="004D0C23" w:rsidP="00AA14DD">
    <w:pPr>
      <w:spacing w:before="0" w:after="0"/>
      <w:rPr>
        <w:rFonts w:ascii="Century Gothic" w:eastAsia="Century Gothic" w:hAnsi="Century Gothic" w:cs="Century Gothic"/>
        <w:color w:val="FF0000"/>
        <w:sz w:val="18"/>
        <w:szCs w:val="28"/>
      </w:rPr>
    </w:pPr>
  </w:p>
  <w:p w14:paraId="07DE84CD" w14:textId="780BD7B5" w:rsidR="004D0C23" w:rsidRPr="00AA30B2" w:rsidRDefault="004D0C23" w:rsidP="083436FA">
    <w:pPr>
      <w:spacing w:before="0" w:after="0"/>
      <w:rPr>
        <w:rFonts w:ascii="Century Gothic" w:eastAsia="Century Gothic" w:hAnsi="Century Gothic" w:cs="Century Gothic"/>
        <w:color w:val="002060"/>
        <w:sz w:val="18"/>
        <w:szCs w:val="18"/>
      </w:rPr>
    </w:pPr>
    <w:r w:rsidRPr="083436FA">
      <w:rPr>
        <w:rFonts w:ascii="Century Gothic" w:eastAsia="Century Gothic" w:hAnsi="Century Gothic" w:cs="Century Gothic"/>
        <w:color w:val="FF0000"/>
        <w:sz w:val="18"/>
        <w:szCs w:val="18"/>
      </w:rPr>
      <w:t>UNDER STRICT EMBARGO UNTIL Monday 19</w:t>
    </w:r>
    <w:r w:rsidRPr="083436FA">
      <w:rPr>
        <w:rFonts w:ascii="Century Gothic" w:eastAsia="Century Gothic" w:hAnsi="Century Gothic" w:cs="Century Gothic"/>
        <w:color w:val="FF0000"/>
        <w:sz w:val="18"/>
        <w:szCs w:val="18"/>
        <w:vertAlign w:val="superscript"/>
      </w:rPr>
      <w:t>th</w:t>
    </w:r>
    <w:r w:rsidRPr="083436FA">
      <w:rPr>
        <w:rFonts w:ascii="Century Gothic" w:eastAsia="Century Gothic" w:hAnsi="Century Gothic" w:cs="Century Gothic"/>
        <w:color w:val="FF0000"/>
        <w:sz w:val="18"/>
        <w:szCs w:val="18"/>
      </w:rPr>
      <w:t xml:space="preserve"> November</w:t>
    </w:r>
  </w:p>
  <w:p w14:paraId="7E9965B7" w14:textId="713E7CC6" w:rsidR="004D0C23" w:rsidRDefault="004D0C23" w:rsidP="3C40E624">
    <w:pPr>
      <w:spacing w:before="0" w:after="0"/>
      <w:rPr>
        <w:rFonts w:ascii="Century Gothic" w:eastAsia="Century Gothic" w:hAnsi="Century Gothic" w:cs="Century Gothic"/>
        <w:color w:val="FF0000"/>
        <w:sz w:val="18"/>
        <w:szCs w:val="18"/>
        <w:lang w:val="de-DE"/>
      </w:rPr>
    </w:pPr>
    <w:r w:rsidRPr="3C40E624">
      <w:rPr>
        <w:rFonts w:ascii="Century Gothic" w:eastAsia="Century Gothic" w:hAnsi="Century Gothic" w:cs="Century Gothic"/>
        <w:color w:val="FF0000"/>
        <w:sz w:val="18"/>
        <w:szCs w:val="18"/>
        <w:lang w:val="de-DE"/>
      </w:rPr>
      <w:t xml:space="preserve">11.00 New York / 14.00 London / 15.00 Brussels </w:t>
    </w:r>
    <w:r>
      <w:rPr>
        <w:rFonts w:ascii="Century Gothic" w:eastAsia="Century Gothic" w:hAnsi="Century Gothic" w:cs="Century Gothic"/>
        <w:color w:val="FF0000"/>
        <w:sz w:val="18"/>
        <w:szCs w:val="18"/>
        <w:lang w:val="de-DE"/>
      </w:rPr>
      <w:t>/ 19:30 Delhi</w:t>
    </w:r>
  </w:p>
  <w:p w14:paraId="60A4D4A7" w14:textId="272E3602" w:rsidR="004D0C23" w:rsidRPr="00AA30B2" w:rsidRDefault="004D0C23" w:rsidP="3C40E624">
    <w:pPr>
      <w:spacing w:before="0" w:after="0"/>
      <w:rPr>
        <w:rFonts w:ascii="Century Gothic" w:eastAsia="Century Gothic" w:hAnsi="Century Gothic" w:cs="Century Gothic"/>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461"/>
    <w:multiLevelType w:val="multilevel"/>
    <w:tmpl w:val="8B466246"/>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6A105F8"/>
    <w:multiLevelType w:val="hybridMultilevel"/>
    <w:tmpl w:val="4694247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2CC152A">
      <w:start w:val="1"/>
      <w:numFmt w:val="bullet"/>
      <w:lvlText w:val=""/>
      <w:lvlJc w:val="left"/>
      <w:pPr>
        <w:ind w:left="2880" w:hanging="360"/>
      </w:pPr>
      <w:rPr>
        <w:rFonts w:ascii="Symbol" w:eastAsiaTheme="minorHAnsi" w:hAnsi="Symbol" w:cstheme="minorBidi"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435786"/>
    <w:multiLevelType w:val="hybridMultilevel"/>
    <w:tmpl w:val="561CF1B0"/>
    <w:lvl w:ilvl="0" w:tplc="D534A834">
      <w:start w:val="1"/>
      <w:numFmt w:val="decimal"/>
      <w:lvlText w:val="%1."/>
      <w:lvlJc w:val="left"/>
      <w:pPr>
        <w:ind w:left="360" w:hanging="360"/>
      </w:pPr>
      <w:rPr>
        <w:rFonts w:ascii="Century Gothic" w:eastAsia="Century Gothic" w:hAnsi="Century Gothic" w:cs="Century Gothic" w:hint="default"/>
        <w:b/>
        <w:sz w:val="19"/>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B1C82"/>
    <w:multiLevelType w:val="hybridMultilevel"/>
    <w:tmpl w:val="D3F264B8"/>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6FF2"/>
    <w:multiLevelType w:val="hybridMultilevel"/>
    <w:tmpl w:val="A10823FA"/>
    <w:numStyleLink w:val="ImportedStyle2"/>
  </w:abstractNum>
  <w:abstractNum w:abstractNumId="5" w15:restartNumberingAfterBreak="0">
    <w:nsid w:val="10F957CF"/>
    <w:multiLevelType w:val="hybridMultilevel"/>
    <w:tmpl w:val="FFFFFFFF"/>
    <w:lvl w:ilvl="0" w:tplc="E4AA043E">
      <w:start w:val="1"/>
      <w:numFmt w:val="bullet"/>
      <w:lvlText w:val=""/>
      <w:lvlJc w:val="left"/>
      <w:pPr>
        <w:ind w:left="720" w:hanging="360"/>
      </w:pPr>
      <w:rPr>
        <w:rFonts w:ascii="Symbol" w:hAnsi="Symbol" w:hint="default"/>
      </w:rPr>
    </w:lvl>
    <w:lvl w:ilvl="1" w:tplc="3EA48C76">
      <w:start w:val="1"/>
      <w:numFmt w:val="bullet"/>
      <w:lvlText w:val="o"/>
      <w:lvlJc w:val="left"/>
      <w:pPr>
        <w:ind w:left="1440" w:hanging="360"/>
      </w:pPr>
      <w:rPr>
        <w:rFonts w:ascii="Courier New" w:hAnsi="Courier New" w:hint="default"/>
      </w:rPr>
    </w:lvl>
    <w:lvl w:ilvl="2" w:tplc="1A689022">
      <w:start w:val="1"/>
      <w:numFmt w:val="bullet"/>
      <w:lvlText w:val=""/>
      <w:lvlJc w:val="left"/>
      <w:pPr>
        <w:ind w:left="2160" w:hanging="360"/>
      </w:pPr>
      <w:rPr>
        <w:rFonts w:ascii="Wingdings" w:hAnsi="Wingdings" w:hint="default"/>
      </w:rPr>
    </w:lvl>
    <w:lvl w:ilvl="3" w:tplc="E6CEFF7E">
      <w:start w:val="1"/>
      <w:numFmt w:val="bullet"/>
      <w:lvlText w:val=""/>
      <w:lvlJc w:val="left"/>
      <w:pPr>
        <w:ind w:left="2880" w:hanging="360"/>
      </w:pPr>
      <w:rPr>
        <w:rFonts w:ascii="Symbol" w:hAnsi="Symbol" w:hint="default"/>
      </w:rPr>
    </w:lvl>
    <w:lvl w:ilvl="4" w:tplc="17F0CD90">
      <w:start w:val="1"/>
      <w:numFmt w:val="bullet"/>
      <w:lvlText w:val="o"/>
      <w:lvlJc w:val="left"/>
      <w:pPr>
        <w:ind w:left="3600" w:hanging="360"/>
      </w:pPr>
      <w:rPr>
        <w:rFonts w:ascii="Courier New" w:hAnsi="Courier New" w:hint="default"/>
      </w:rPr>
    </w:lvl>
    <w:lvl w:ilvl="5" w:tplc="C98CA4CE">
      <w:start w:val="1"/>
      <w:numFmt w:val="bullet"/>
      <w:lvlText w:val=""/>
      <w:lvlJc w:val="left"/>
      <w:pPr>
        <w:ind w:left="4320" w:hanging="360"/>
      </w:pPr>
      <w:rPr>
        <w:rFonts w:ascii="Wingdings" w:hAnsi="Wingdings" w:hint="default"/>
      </w:rPr>
    </w:lvl>
    <w:lvl w:ilvl="6" w:tplc="12DCF60A">
      <w:start w:val="1"/>
      <w:numFmt w:val="bullet"/>
      <w:lvlText w:val=""/>
      <w:lvlJc w:val="left"/>
      <w:pPr>
        <w:ind w:left="5040" w:hanging="360"/>
      </w:pPr>
      <w:rPr>
        <w:rFonts w:ascii="Symbol" w:hAnsi="Symbol" w:hint="default"/>
      </w:rPr>
    </w:lvl>
    <w:lvl w:ilvl="7" w:tplc="9DAEB6B8">
      <w:start w:val="1"/>
      <w:numFmt w:val="bullet"/>
      <w:lvlText w:val="o"/>
      <w:lvlJc w:val="left"/>
      <w:pPr>
        <w:ind w:left="5760" w:hanging="360"/>
      </w:pPr>
      <w:rPr>
        <w:rFonts w:ascii="Courier New" w:hAnsi="Courier New" w:hint="default"/>
      </w:rPr>
    </w:lvl>
    <w:lvl w:ilvl="8" w:tplc="269C7342">
      <w:start w:val="1"/>
      <w:numFmt w:val="bullet"/>
      <w:lvlText w:val=""/>
      <w:lvlJc w:val="left"/>
      <w:pPr>
        <w:ind w:left="6480" w:hanging="360"/>
      </w:pPr>
      <w:rPr>
        <w:rFonts w:ascii="Wingdings" w:hAnsi="Wingdings" w:hint="default"/>
      </w:rPr>
    </w:lvl>
  </w:abstractNum>
  <w:abstractNum w:abstractNumId="6" w15:restartNumberingAfterBreak="0">
    <w:nsid w:val="14262267"/>
    <w:multiLevelType w:val="multilevel"/>
    <w:tmpl w:val="26A4E58C"/>
    <w:lvl w:ilvl="0">
      <w:start w:val="1"/>
      <w:numFmt w:val="bullet"/>
      <w:lvlText w:val="●"/>
      <w:lvlJc w:val="left"/>
      <w:pPr>
        <w:ind w:left="108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4802258"/>
    <w:multiLevelType w:val="hybridMultilevel"/>
    <w:tmpl w:val="A10823FA"/>
    <w:styleLink w:val="ImportedStyle2"/>
    <w:lvl w:ilvl="0" w:tplc="B178FD28">
      <w:start w:val="1"/>
      <w:numFmt w:val="bullet"/>
      <w:lvlText w:val="·"/>
      <w:lvlJc w:val="left"/>
      <w:pPr>
        <w:ind w:left="600" w:hanging="2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4C9356">
      <w:start w:val="1"/>
      <w:numFmt w:val="bullet"/>
      <w:lvlText w:val="·"/>
      <w:lvlJc w:val="left"/>
      <w:pPr>
        <w:ind w:left="1320" w:hanging="2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73616DA">
      <w:start w:val="1"/>
      <w:numFmt w:val="bullet"/>
      <w:lvlText w:val="·"/>
      <w:lvlJc w:val="left"/>
      <w:pPr>
        <w:ind w:left="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AA6DB92">
      <w:start w:val="1"/>
      <w:numFmt w:val="bullet"/>
      <w:lvlText w:val="·"/>
      <w:lvlJc w:val="left"/>
      <w:pPr>
        <w:ind w:left="16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72B196">
      <w:start w:val="1"/>
      <w:numFmt w:val="bullet"/>
      <w:lvlText w:val="o"/>
      <w:lvlJc w:val="left"/>
      <w:pPr>
        <w:ind w:left="23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CE88E8">
      <w:start w:val="1"/>
      <w:numFmt w:val="bullet"/>
      <w:lvlText w:val="▪"/>
      <w:lvlJc w:val="left"/>
      <w:pPr>
        <w:ind w:left="30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C6FC00">
      <w:start w:val="1"/>
      <w:numFmt w:val="bullet"/>
      <w:lvlText w:val="·"/>
      <w:lvlJc w:val="left"/>
      <w:pPr>
        <w:ind w:left="38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F09F5A">
      <w:start w:val="1"/>
      <w:numFmt w:val="bullet"/>
      <w:lvlText w:val="o"/>
      <w:lvlJc w:val="left"/>
      <w:pPr>
        <w:ind w:left="45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342ADA">
      <w:start w:val="1"/>
      <w:numFmt w:val="bullet"/>
      <w:lvlText w:val="▪"/>
      <w:lvlJc w:val="left"/>
      <w:pPr>
        <w:ind w:left="52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A623A"/>
    <w:multiLevelType w:val="hybridMultilevel"/>
    <w:tmpl w:val="0D62B932"/>
    <w:styleLink w:val="ImportedStyle3"/>
    <w:lvl w:ilvl="0" w:tplc="2618CE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E8E5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74D4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F407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14FE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18B3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7C80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503F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C6F0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D6CFA"/>
    <w:multiLevelType w:val="hybridMultilevel"/>
    <w:tmpl w:val="FFFFFFFF"/>
    <w:lvl w:ilvl="0" w:tplc="E034F08C">
      <w:start w:val="1"/>
      <w:numFmt w:val="bullet"/>
      <w:lvlText w:val=""/>
      <w:lvlJc w:val="left"/>
      <w:pPr>
        <w:ind w:left="720" w:hanging="360"/>
      </w:pPr>
      <w:rPr>
        <w:rFonts w:ascii="Symbol" w:hAnsi="Symbol" w:hint="default"/>
      </w:rPr>
    </w:lvl>
    <w:lvl w:ilvl="1" w:tplc="B646208C">
      <w:start w:val="1"/>
      <w:numFmt w:val="bullet"/>
      <w:lvlText w:val="o"/>
      <w:lvlJc w:val="left"/>
      <w:pPr>
        <w:ind w:left="1440" w:hanging="360"/>
      </w:pPr>
      <w:rPr>
        <w:rFonts w:ascii="Courier New" w:hAnsi="Courier New" w:hint="default"/>
      </w:rPr>
    </w:lvl>
    <w:lvl w:ilvl="2" w:tplc="1B200890">
      <w:start w:val="1"/>
      <w:numFmt w:val="bullet"/>
      <w:lvlText w:val=""/>
      <w:lvlJc w:val="left"/>
      <w:pPr>
        <w:ind w:left="2160" w:hanging="360"/>
      </w:pPr>
      <w:rPr>
        <w:rFonts w:ascii="Wingdings" w:hAnsi="Wingdings" w:hint="default"/>
      </w:rPr>
    </w:lvl>
    <w:lvl w:ilvl="3" w:tplc="E112FBEA">
      <w:start w:val="1"/>
      <w:numFmt w:val="bullet"/>
      <w:lvlText w:val=""/>
      <w:lvlJc w:val="left"/>
      <w:pPr>
        <w:ind w:left="2880" w:hanging="360"/>
      </w:pPr>
      <w:rPr>
        <w:rFonts w:ascii="Symbol" w:hAnsi="Symbol" w:hint="default"/>
      </w:rPr>
    </w:lvl>
    <w:lvl w:ilvl="4" w:tplc="081A1008">
      <w:start w:val="1"/>
      <w:numFmt w:val="bullet"/>
      <w:lvlText w:val="o"/>
      <w:lvlJc w:val="left"/>
      <w:pPr>
        <w:ind w:left="3600" w:hanging="360"/>
      </w:pPr>
      <w:rPr>
        <w:rFonts w:ascii="Courier New" w:hAnsi="Courier New" w:hint="default"/>
      </w:rPr>
    </w:lvl>
    <w:lvl w:ilvl="5" w:tplc="451CD554">
      <w:start w:val="1"/>
      <w:numFmt w:val="bullet"/>
      <w:lvlText w:val=""/>
      <w:lvlJc w:val="left"/>
      <w:pPr>
        <w:ind w:left="4320" w:hanging="360"/>
      </w:pPr>
      <w:rPr>
        <w:rFonts w:ascii="Wingdings" w:hAnsi="Wingdings" w:hint="default"/>
      </w:rPr>
    </w:lvl>
    <w:lvl w:ilvl="6" w:tplc="A860FCEA">
      <w:start w:val="1"/>
      <w:numFmt w:val="bullet"/>
      <w:lvlText w:val=""/>
      <w:lvlJc w:val="left"/>
      <w:pPr>
        <w:ind w:left="5040" w:hanging="360"/>
      </w:pPr>
      <w:rPr>
        <w:rFonts w:ascii="Symbol" w:hAnsi="Symbol" w:hint="default"/>
      </w:rPr>
    </w:lvl>
    <w:lvl w:ilvl="7" w:tplc="3B14B866">
      <w:start w:val="1"/>
      <w:numFmt w:val="bullet"/>
      <w:lvlText w:val="o"/>
      <w:lvlJc w:val="left"/>
      <w:pPr>
        <w:ind w:left="5760" w:hanging="360"/>
      </w:pPr>
      <w:rPr>
        <w:rFonts w:ascii="Courier New" w:hAnsi="Courier New" w:hint="default"/>
      </w:rPr>
    </w:lvl>
    <w:lvl w:ilvl="8" w:tplc="9016159E">
      <w:start w:val="1"/>
      <w:numFmt w:val="bullet"/>
      <w:lvlText w:val=""/>
      <w:lvlJc w:val="left"/>
      <w:pPr>
        <w:ind w:left="6480" w:hanging="360"/>
      </w:pPr>
      <w:rPr>
        <w:rFonts w:ascii="Wingdings" w:hAnsi="Wingdings" w:hint="default"/>
      </w:rPr>
    </w:lvl>
  </w:abstractNum>
  <w:abstractNum w:abstractNumId="10" w15:restartNumberingAfterBreak="0">
    <w:nsid w:val="24E64FC2"/>
    <w:multiLevelType w:val="multilevel"/>
    <w:tmpl w:val="00F0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83D5C"/>
    <w:multiLevelType w:val="multilevel"/>
    <w:tmpl w:val="8114461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2B1D263E"/>
    <w:multiLevelType w:val="hybridMultilevel"/>
    <w:tmpl w:val="A6D836B0"/>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13558"/>
    <w:multiLevelType w:val="multilevel"/>
    <w:tmpl w:val="556ED1B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15:restartNumberingAfterBreak="0">
    <w:nsid w:val="2C1D1B0F"/>
    <w:multiLevelType w:val="hybridMultilevel"/>
    <w:tmpl w:val="A0369F82"/>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8A0E7E"/>
    <w:multiLevelType w:val="hybridMultilevel"/>
    <w:tmpl w:val="0D62B932"/>
    <w:numStyleLink w:val="ImportedStyle3"/>
  </w:abstractNum>
  <w:abstractNum w:abstractNumId="16" w15:restartNumberingAfterBreak="0">
    <w:nsid w:val="35385F69"/>
    <w:multiLevelType w:val="hybridMultilevel"/>
    <w:tmpl w:val="585AFA36"/>
    <w:lvl w:ilvl="0" w:tplc="3A80C710">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F4CA0"/>
    <w:multiLevelType w:val="hybridMultilevel"/>
    <w:tmpl w:val="373EA5AC"/>
    <w:lvl w:ilvl="0" w:tplc="5694C2C2">
      <w:numFmt w:val="bullet"/>
      <w:lvlText w:val=""/>
      <w:lvlJc w:val="left"/>
      <w:pPr>
        <w:ind w:left="720" w:hanging="360"/>
      </w:pPr>
      <w:rPr>
        <w:rFonts w:ascii="Wingdings" w:eastAsia="Century Gothic" w:hAnsi="Wingding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64A31"/>
    <w:multiLevelType w:val="hybridMultilevel"/>
    <w:tmpl w:val="9DC073BA"/>
    <w:numStyleLink w:val="ImportedStyle4"/>
  </w:abstractNum>
  <w:abstractNum w:abstractNumId="19" w15:restartNumberingAfterBreak="0">
    <w:nsid w:val="38D8055E"/>
    <w:multiLevelType w:val="hybridMultilevel"/>
    <w:tmpl w:val="42ECA66C"/>
    <w:lvl w:ilvl="0" w:tplc="599C150A">
      <w:numFmt w:val="bullet"/>
      <w:lvlText w:val=""/>
      <w:lvlJc w:val="left"/>
      <w:pPr>
        <w:ind w:left="720" w:hanging="360"/>
      </w:pPr>
      <w:rPr>
        <w:rFonts w:ascii="Wingdings" w:eastAsia="Century Gothic" w:hAnsi="Wingding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E073E"/>
    <w:multiLevelType w:val="hybridMultilevel"/>
    <w:tmpl w:val="0F30E274"/>
    <w:lvl w:ilvl="0" w:tplc="E034F0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15CC2"/>
    <w:multiLevelType w:val="hybridMultilevel"/>
    <w:tmpl w:val="1FAEA728"/>
    <w:lvl w:ilvl="0" w:tplc="4FAA8534">
      <w:start w:val="1"/>
      <w:numFmt w:val="decimal"/>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8364E"/>
    <w:multiLevelType w:val="hybridMultilevel"/>
    <w:tmpl w:val="FFFFFFFF"/>
    <w:lvl w:ilvl="0" w:tplc="130E7714">
      <w:start w:val="1"/>
      <w:numFmt w:val="bullet"/>
      <w:lvlText w:val=""/>
      <w:lvlJc w:val="left"/>
      <w:pPr>
        <w:ind w:left="720" w:hanging="360"/>
      </w:pPr>
      <w:rPr>
        <w:rFonts w:ascii="Symbol" w:hAnsi="Symbol" w:hint="default"/>
      </w:rPr>
    </w:lvl>
    <w:lvl w:ilvl="1" w:tplc="D3388FD8">
      <w:start w:val="1"/>
      <w:numFmt w:val="bullet"/>
      <w:lvlText w:val="o"/>
      <w:lvlJc w:val="left"/>
      <w:pPr>
        <w:ind w:left="1440" w:hanging="360"/>
      </w:pPr>
      <w:rPr>
        <w:rFonts w:ascii="Courier New" w:hAnsi="Courier New" w:hint="default"/>
      </w:rPr>
    </w:lvl>
    <w:lvl w:ilvl="2" w:tplc="E40A09D2">
      <w:start w:val="1"/>
      <w:numFmt w:val="bullet"/>
      <w:lvlText w:val="·"/>
      <w:lvlJc w:val="left"/>
      <w:pPr>
        <w:ind w:left="2160" w:hanging="360"/>
      </w:pPr>
      <w:rPr>
        <w:rFonts w:ascii="Symbol" w:hAnsi="Symbol" w:hint="default"/>
      </w:rPr>
    </w:lvl>
    <w:lvl w:ilvl="3" w:tplc="3E42C556">
      <w:start w:val="1"/>
      <w:numFmt w:val="bullet"/>
      <w:lvlText w:val=""/>
      <w:lvlJc w:val="left"/>
      <w:pPr>
        <w:ind w:left="2880" w:hanging="360"/>
      </w:pPr>
      <w:rPr>
        <w:rFonts w:ascii="Symbol" w:hAnsi="Symbol" w:hint="default"/>
      </w:rPr>
    </w:lvl>
    <w:lvl w:ilvl="4" w:tplc="0EF64C32">
      <w:start w:val="1"/>
      <w:numFmt w:val="bullet"/>
      <w:lvlText w:val="o"/>
      <w:lvlJc w:val="left"/>
      <w:pPr>
        <w:ind w:left="3600" w:hanging="360"/>
      </w:pPr>
      <w:rPr>
        <w:rFonts w:ascii="Courier New" w:hAnsi="Courier New" w:hint="default"/>
      </w:rPr>
    </w:lvl>
    <w:lvl w:ilvl="5" w:tplc="AF3AF142">
      <w:start w:val="1"/>
      <w:numFmt w:val="bullet"/>
      <w:lvlText w:val=""/>
      <w:lvlJc w:val="left"/>
      <w:pPr>
        <w:ind w:left="4320" w:hanging="360"/>
      </w:pPr>
      <w:rPr>
        <w:rFonts w:ascii="Wingdings" w:hAnsi="Wingdings" w:hint="default"/>
      </w:rPr>
    </w:lvl>
    <w:lvl w:ilvl="6" w:tplc="2A541D18">
      <w:start w:val="1"/>
      <w:numFmt w:val="bullet"/>
      <w:lvlText w:val=""/>
      <w:lvlJc w:val="left"/>
      <w:pPr>
        <w:ind w:left="5040" w:hanging="360"/>
      </w:pPr>
      <w:rPr>
        <w:rFonts w:ascii="Symbol" w:hAnsi="Symbol" w:hint="default"/>
      </w:rPr>
    </w:lvl>
    <w:lvl w:ilvl="7" w:tplc="8340A6D2">
      <w:start w:val="1"/>
      <w:numFmt w:val="bullet"/>
      <w:lvlText w:val="o"/>
      <w:lvlJc w:val="left"/>
      <w:pPr>
        <w:ind w:left="5760" w:hanging="360"/>
      </w:pPr>
      <w:rPr>
        <w:rFonts w:ascii="Courier New" w:hAnsi="Courier New" w:hint="default"/>
      </w:rPr>
    </w:lvl>
    <w:lvl w:ilvl="8" w:tplc="6A72FCFE">
      <w:start w:val="1"/>
      <w:numFmt w:val="bullet"/>
      <w:lvlText w:val=""/>
      <w:lvlJc w:val="left"/>
      <w:pPr>
        <w:ind w:left="6480" w:hanging="360"/>
      </w:pPr>
      <w:rPr>
        <w:rFonts w:ascii="Wingdings" w:hAnsi="Wingdings" w:hint="default"/>
      </w:rPr>
    </w:lvl>
  </w:abstractNum>
  <w:abstractNum w:abstractNumId="23" w15:restartNumberingAfterBreak="0">
    <w:nsid w:val="433C0DC2"/>
    <w:multiLevelType w:val="hybridMultilevel"/>
    <w:tmpl w:val="813A29CA"/>
    <w:lvl w:ilvl="0" w:tplc="599C150A">
      <w:numFmt w:val="bullet"/>
      <w:lvlText w:val=""/>
      <w:lvlJc w:val="left"/>
      <w:pPr>
        <w:ind w:left="720" w:hanging="360"/>
      </w:pPr>
      <w:rPr>
        <w:rFonts w:ascii="Wingdings" w:eastAsia="Century Gothic" w:hAnsi="Wingding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C05CB"/>
    <w:multiLevelType w:val="multilevel"/>
    <w:tmpl w:val="F6E0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263B0"/>
    <w:multiLevelType w:val="hybridMultilevel"/>
    <w:tmpl w:val="FFFFFFFF"/>
    <w:lvl w:ilvl="0" w:tplc="6BBC6D0E">
      <w:start w:val="1"/>
      <w:numFmt w:val="bullet"/>
      <w:lvlText w:val="·"/>
      <w:lvlJc w:val="left"/>
      <w:pPr>
        <w:ind w:left="720" w:hanging="360"/>
      </w:pPr>
      <w:rPr>
        <w:rFonts w:ascii="Symbol" w:hAnsi="Symbol" w:hint="default"/>
      </w:rPr>
    </w:lvl>
    <w:lvl w:ilvl="1" w:tplc="48DC78A4">
      <w:start w:val="1"/>
      <w:numFmt w:val="bullet"/>
      <w:lvlText w:val="o"/>
      <w:lvlJc w:val="left"/>
      <w:pPr>
        <w:ind w:left="1440" w:hanging="360"/>
      </w:pPr>
      <w:rPr>
        <w:rFonts w:ascii="Courier New" w:hAnsi="Courier New" w:hint="default"/>
      </w:rPr>
    </w:lvl>
    <w:lvl w:ilvl="2" w:tplc="CAA0DE4E">
      <w:start w:val="1"/>
      <w:numFmt w:val="bullet"/>
      <w:lvlText w:val=""/>
      <w:lvlJc w:val="left"/>
      <w:pPr>
        <w:ind w:left="2160" w:hanging="360"/>
      </w:pPr>
      <w:rPr>
        <w:rFonts w:ascii="Wingdings" w:hAnsi="Wingdings" w:hint="default"/>
      </w:rPr>
    </w:lvl>
    <w:lvl w:ilvl="3" w:tplc="F47AB490">
      <w:start w:val="1"/>
      <w:numFmt w:val="bullet"/>
      <w:lvlText w:val=""/>
      <w:lvlJc w:val="left"/>
      <w:pPr>
        <w:ind w:left="2880" w:hanging="360"/>
      </w:pPr>
      <w:rPr>
        <w:rFonts w:ascii="Symbol" w:hAnsi="Symbol" w:hint="default"/>
      </w:rPr>
    </w:lvl>
    <w:lvl w:ilvl="4" w:tplc="67A47674">
      <w:start w:val="1"/>
      <w:numFmt w:val="bullet"/>
      <w:lvlText w:val="o"/>
      <w:lvlJc w:val="left"/>
      <w:pPr>
        <w:ind w:left="3600" w:hanging="360"/>
      </w:pPr>
      <w:rPr>
        <w:rFonts w:ascii="Courier New" w:hAnsi="Courier New" w:hint="default"/>
      </w:rPr>
    </w:lvl>
    <w:lvl w:ilvl="5" w:tplc="AD484072">
      <w:start w:val="1"/>
      <w:numFmt w:val="bullet"/>
      <w:lvlText w:val=""/>
      <w:lvlJc w:val="left"/>
      <w:pPr>
        <w:ind w:left="4320" w:hanging="360"/>
      </w:pPr>
      <w:rPr>
        <w:rFonts w:ascii="Wingdings" w:hAnsi="Wingdings" w:hint="default"/>
      </w:rPr>
    </w:lvl>
    <w:lvl w:ilvl="6" w:tplc="D0E8D59C">
      <w:start w:val="1"/>
      <w:numFmt w:val="bullet"/>
      <w:lvlText w:val=""/>
      <w:lvlJc w:val="left"/>
      <w:pPr>
        <w:ind w:left="5040" w:hanging="360"/>
      </w:pPr>
      <w:rPr>
        <w:rFonts w:ascii="Symbol" w:hAnsi="Symbol" w:hint="default"/>
      </w:rPr>
    </w:lvl>
    <w:lvl w:ilvl="7" w:tplc="74D45DB2">
      <w:start w:val="1"/>
      <w:numFmt w:val="bullet"/>
      <w:lvlText w:val="o"/>
      <w:lvlJc w:val="left"/>
      <w:pPr>
        <w:ind w:left="5760" w:hanging="360"/>
      </w:pPr>
      <w:rPr>
        <w:rFonts w:ascii="Courier New" w:hAnsi="Courier New" w:hint="default"/>
      </w:rPr>
    </w:lvl>
    <w:lvl w:ilvl="8" w:tplc="F484EF0E">
      <w:start w:val="1"/>
      <w:numFmt w:val="bullet"/>
      <w:lvlText w:val=""/>
      <w:lvlJc w:val="left"/>
      <w:pPr>
        <w:ind w:left="6480" w:hanging="360"/>
      </w:pPr>
      <w:rPr>
        <w:rFonts w:ascii="Wingdings" w:hAnsi="Wingdings" w:hint="default"/>
      </w:rPr>
    </w:lvl>
  </w:abstractNum>
  <w:abstractNum w:abstractNumId="26" w15:restartNumberingAfterBreak="0">
    <w:nsid w:val="48A47F30"/>
    <w:multiLevelType w:val="hybridMultilevel"/>
    <w:tmpl w:val="71040826"/>
    <w:lvl w:ilvl="0" w:tplc="F4785AE8">
      <w:start w:val="1"/>
      <w:numFmt w:val="bullet"/>
      <w:lvlText w:val=""/>
      <w:lvlJc w:val="left"/>
      <w:pPr>
        <w:ind w:left="720" w:hanging="360"/>
      </w:pPr>
      <w:rPr>
        <w:rFonts w:ascii="Symbol" w:hAnsi="Symbol" w:hint="default"/>
      </w:rPr>
    </w:lvl>
    <w:lvl w:ilvl="1" w:tplc="D91CA980">
      <w:start w:val="1"/>
      <w:numFmt w:val="bullet"/>
      <w:lvlText w:val="o"/>
      <w:lvlJc w:val="left"/>
      <w:pPr>
        <w:ind w:left="1440" w:hanging="360"/>
      </w:pPr>
      <w:rPr>
        <w:rFonts w:ascii="Courier New" w:hAnsi="Courier New" w:hint="default"/>
      </w:rPr>
    </w:lvl>
    <w:lvl w:ilvl="2" w:tplc="1E609B2E">
      <w:start w:val="1"/>
      <w:numFmt w:val="bullet"/>
      <w:lvlText w:val=""/>
      <w:lvlJc w:val="left"/>
      <w:pPr>
        <w:ind w:left="2160" w:hanging="360"/>
      </w:pPr>
      <w:rPr>
        <w:rFonts w:ascii="Wingdings" w:hAnsi="Wingdings" w:hint="default"/>
      </w:rPr>
    </w:lvl>
    <w:lvl w:ilvl="3" w:tplc="C61CBB6A">
      <w:start w:val="1"/>
      <w:numFmt w:val="bullet"/>
      <w:lvlText w:val=""/>
      <w:lvlJc w:val="left"/>
      <w:pPr>
        <w:ind w:left="2880" w:hanging="360"/>
      </w:pPr>
      <w:rPr>
        <w:rFonts w:ascii="Symbol" w:hAnsi="Symbol" w:hint="default"/>
      </w:rPr>
    </w:lvl>
    <w:lvl w:ilvl="4" w:tplc="620CF9E4">
      <w:start w:val="1"/>
      <w:numFmt w:val="bullet"/>
      <w:lvlText w:val="o"/>
      <w:lvlJc w:val="left"/>
      <w:pPr>
        <w:ind w:left="3600" w:hanging="360"/>
      </w:pPr>
      <w:rPr>
        <w:rFonts w:ascii="Courier New" w:hAnsi="Courier New" w:hint="default"/>
      </w:rPr>
    </w:lvl>
    <w:lvl w:ilvl="5" w:tplc="66DC9FB8">
      <w:start w:val="1"/>
      <w:numFmt w:val="bullet"/>
      <w:lvlText w:val=""/>
      <w:lvlJc w:val="left"/>
      <w:pPr>
        <w:ind w:left="4320" w:hanging="360"/>
      </w:pPr>
      <w:rPr>
        <w:rFonts w:ascii="Wingdings" w:hAnsi="Wingdings" w:hint="default"/>
      </w:rPr>
    </w:lvl>
    <w:lvl w:ilvl="6" w:tplc="C0364816">
      <w:start w:val="1"/>
      <w:numFmt w:val="bullet"/>
      <w:lvlText w:val=""/>
      <w:lvlJc w:val="left"/>
      <w:pPr>
        <w:ind w:left="5040" w:hanging="360"/>
      </w:pPr>
      <w:rPr>
        <w:rFonts w:ascii="Symbol" w:hAnsi="Symbol" w:hint="default"/>
      </w:rPr>
    </w:lvl>
    <w:lvl w:ilvl="7" w:tplc="E4DC923A">
      <w:start w:val="1"/>
      <w:numFmt w:val="bullet"/>
      <w:lvlText w:val="o"/>
      <w:lvlJc w:val="left"/>
      <w:pPr>
        <w:ind w:left="5760" w:hanging="360"/>
      </w:pPr>
      <w:rPr>
        <w:rFonts w:ascii="Courier New" w:hAnsi="Courier New" w:hint="default"/>
      </w:rPr>
    </w:lvl>
    <w:lvl w:ilvl="8" w:tplc="68A0321A">
      <w:start w:val="1"/>
      <w:numFmt w:val="bullet"/>
      <w:lvlText w:val=""/>
      <w:lvlJc w:val="left"/>
      <w:pPr>
        <w:ind w:left="6480" w:hanging="360"/>
      </w:pPr>
      <w:rPr>
        <w:rFonts w:ascii="Wingdings" w:hAnsi="Wingdings" w:hint="default"/>
      </w:rPr>
    </w:lvl>
  </w:abstractNum>
  <w:abstractNum w:abstractNumId="27" w15:restartNumberingAfterBreak="0">
    <w:nsid w:val="4C76094A"/>
    <w:multiLevelType w:val="multilevel"/>
    <w:tmpl w:val="176CD69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8" w15:restartNumberingAfterBreak="0">
    <w:nsid w:val="502145AD"/>
    <w:multiLevelType w:val="multilevel"/>
    <w:tmpl w:val="CAC09CB0"/>
    <w:lvl w:ilvl="0">
      <w:start w:val="1"/>
      <w:numFmt w:val="bullet"/>
      <w:pStyle w:val="fs95"/>
      <w:lvlText w:val=""/>
      <w:lvlJc w:val="left"/>
      <w:pPr>
        <w:ind w:left="357" w:hanging="357"/>
      </w:pPr>
      <w:rPr>
        <w:rFonts w:ascii="Symbol" w:hAnsi="Symbol" w:hint="default"/>
      </w:rPr>
    </w:lvl>
    <w:lvl w:ilvl="1">
      <w:start w:val="1"/>
      <w:numFmt w:val="bullet"/>
      <w:lvlText w:val="–"/>
      <w:lvlJc w:val="left"/>
      <w:pPr>
        <w:ind w:left="720" w:hanging="363"/>
      </w:pPr>
      <w:rPr>
        <w:rFonts w:ascii="Arial" w:hAnsi="Arial" w:cs="Times New Roman" w:hint="default"/>
        <w:color w:val="auto"/>
      </w:rPr>
    </w:lvl>
    <w:lvl w:ilvl="2">
      <w:start w:val="1"/>
      <w:numFmt w:val="bullet"/>
      <w:lvlText w:val="o"/>
      <w:lvlJc w:val="left"/>
      <w:pPr>
        <w:ind w:left="1077" w:hanging="357"/>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3F1BDE"/>
    <w:multiLevelType w:val="hybridMultilevel"/>
    <w:tmpl w:val="FFFFFFFF"/>
    <w:lvl w:ilvl="0" w:tplc="75F817AA">
      <w:start w:val="1"/>
      <w:numFmt w:val="bullet"/>
      <w:lvlText w:val="·"/>
      <w:lvlJc w:val="left"/>
      <w:pPr>
        <w:ind w:left="720" w:hanging="360"/>
      </w:pPr>
      <w:rPr>
        <w:rFonts w:ascii="Symbol" w:hAnsi="Symbol" w:hint="default"/>
      </w:rPr>
    </w:lvl>
    <w:lvl w:ilvl="1" w:tplc="1E981F20">
      <w:start w:val="1"/>
      <w:numFmt w:val="bullet"/>
      <w:lvlText w:val="o"/>
      <w:lvlJc w:val="left"/>
      <w:pPr>
        <w:ind w:left="1440" w:hanging="360"/>
      </w:pPr>
      <w:rPr>
        <w:rFonts w:ascii="Courier New" w:hAnsi="Courier New" w:hint="default"/>
      </w:rPr>
    </w:lvl>
    <w:lvl w:ilvl="2" w:tplc="5A141856">
      <w:start w:val="1"/>
      <w:numFmt w:val="bullet"/>
      <w:lvlText w:val=""/>
      <w:lvlJc w:val="left"/>
      <w:pPr>
        <w:ind w:left="2160" w:hanging="360"/>
      </w:pPr>
      <w:rPr>
        <w:rFonts w:ascii="Wingdings" w:hAnsi="Wingdings" w:hint="default"/>
      </w:rPr>
    </w:lvl>
    <w:lvl w:ilvl="3" w:tplc="1D5E2AB6">
      <w:start w:val="1"/>
      <w:numFmt w:val="bullet"/>
      <w:lvlText w:val=""/>
      <w:lvlJc w:val="left"/>
      <w:pPr>
        <w:ind w:left="2880" w:hanging="360"/>
      </w:pPr>
      <w:rPr>
        <w:rFonts w:ascii="Symbol" w:hAnsi="Symbol" w:hint="default"/>
      </w:rPr>
    </w:lvl>
    <w:lvl w:ilvl="4" w:tplc="DD4682E4">
      <w:start w:val="1"/>
      <w:numFmt w:val="bullet"/>
      <w:lvlText w:val="o"/>
      <w:lvlJc w:val="left"/>
      <w:pPr>
        <w:ind w:left="3600" w:hanging="360"/>
      </w:pPr>
      <w:rPr>
        <w:rFonts w:ascii="Courier New" w:hAnsi="Courier New" w:hint="default"/>
      </w:rPr>
    </w:lvl>
    <w:lvl w:ilvl="5" w:tplc="DEBC888A">
      <w:start w:val="1"/>
      <w:numFmt w:val="bullet"/>
      <w:lvlText w:val=""/>
      <w:lvlJc w:val="left"/>
      <w:pPr>
        <w:ind w:left="4320" w:hanging="360"/>
      </w:pPr>
      <w:rPr>
        <w:rFonts w:ascii="Wingdings" w:hAnsi="Wingdings" w:hint="default"/>
      </w:rPr>
    </w:lvl>
    <w:lvl w:ilvl="6" w:tplc="77B862A4">
      <w:start w:val="1"/>
      <w:numFmt w:val="bullet"/>
      <w:lvlText w:val=""/>
      <w:lvlJc w:val="left"/>
      <w:pPr>
        <w:ind w:left="5040" w:hanging="360"/>
      </w:pPr>
      <w:rPr>
        <w:rFonts w:ascii="Symbol" w:hAnsi="Symbol" w:hint="default"/>
      </w:rPr>
    </w:lvl>
    <w:lvl w:ilvl="7" w:tplc="B7803126">
      <w:start w:val="1"/>
      <w:numFmt w:val="bullet"/>
      <w:lvlText w:val="o"/>
      <w:lvlJc w:val="left"/>
      <w:pPr>
        <w:ind w:left="5760" w:hanging="360"/>
      </w:pPr>
      <w:rPr>
        <w:rFonts w:ascii="Courier New" w:hAnsi="Courier New" w:hint="default"/>
      </w:rPr>
    </w:lvl>
    <w:lvl w:ilvl="8" w:tplc="F42A7BB6">
      <w:start w:val="1"/>
      <w:numFmt w:val="bullet"/>
      <w:lvlText w:val=""/>
      <w:lvlJc w:val="left"/>
      <w:pPr>
        <w:ind w:left="6480" w:hanging="360"/>
      </w:pPr>
      <w:rPr>
        <w:rFonts w:ascii="Wingdings" w:hAnsi="Wingdings" w:hint="default"/>
      </w:rPr>
    </w:lvl>
  </w:abstractNum>
  <w:abstractNum w:abstractNumId="30" w15:restartNumberingAfterBreak="0">
    <w:nsid w:val="51D51E5D"/>
    <w:multiLevelType w:val="hybridMultilevel"/>
    <w:tmpl w:val="87FEC656"/>
    <w:lvl w:ilvl="0" w:tplc="25FEEDF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050FDC"/>
    <w:multiLevelType w:val="multilevel"/>
    <w:tmpl w:val="418C100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15:restartNumberingAfterBreak="0">
    <w:nsid w:val="644D17F2"/>
    <w:multiLevelType w:val="hybridMultilevel"/>
    <w:tmpl w:val="FFFFFFFF"/>
    <w:lvl w:ilvl="0" w:tplc="A7109BF6">
      <w:start w:val="1"/>
      <w:numFmt w:val="bullet"/>
      <w:lvlText w:val=""/>
      <w:lvlJc w:val="left"/>
      <w:pPr>
        <w:ind w:left="720" w:hanging="360"/>
      </w:pPr>
      <w:rPr>
        <w:rFonts w:ascii="Symbol" w:hAnsi="Symbol" w:hint="default"/>
      </w:rPr>
    </w:lvl>
    <w:lvl w:ilvl="1" w:tplc="A0A0BBF8">
      <w:start w:val="1"/>
      <w:numFmt w:val="bullet"/>
      <w:lvlText w:val="o"/>
      <w:lvlJc w:val="left"/>
      <w:pPr>
        <w:ind w:left="1440" w:hanging="360"/>
      </w:pPr>
      <w:rPr>
        <w:rFonts w:ascii="Courier New" w:hAnsi="Courier New" w:hint="default"/>
      </w:rPr>
    </w:lvl>
    <w:lvl w:ilvl="2" w:tplc="CF547E80">
      <w:start w:val="1"/>
      <w:numFmt w:val="bullet"/>
      <w:lvlText w:val=""/>
      <w:lvlJc w:val="left"/>
      <w:pPr>
        <w:ind w:left="2160" w:hanging="360"/>
      </w:pPr>
      <w:rPr>
        <w:rFonts w:ascii="Wingdings" w:hAnsi="Wingdings" w:hint="default"/>
      </w:rPr>
    </w:lvl>
    <w:lvl w:ilvl="3" w:tplc="7432208E">
      <w:start w:val="1"/>
      <w:numFmt w:val="bullet"/>
      <w:lvlText w:val=""/>
      <w:lvlJc w:val="left"/>
      <w:pPr>
        <w:ind w:left="2880" w:hanging="360"/>
      </w:pPr>
      <w:rPr>
        <w:rFonts w:ascii="Symbol" w:hAnsi="Symbol" w:hint="default"/>
      </w:rPr>
    </w:lvl>
    <w:lvl w:ilvl="4" w:tplc="72E64C4E">
      <w:start w:val="1"/>
      <w:numFmt w:val="bullet"/>
      <w:lvlText w:val="o"/>
      <w:lvlJc w:val="left"/>
      <w:pPr>
        <w:ind w:left="3600" w:hanging="360"/>
      </w:pPr>
      <w:rPr>
        <w:rFonts w:ascii="Courier New" w:hAnsi="Courier New" w:hint="default"/>
      </w:rPr>
    </w:lvl>
    <w:lvl w:ilvl="5" w:tplc="BBC87AFE">
      <w:start w:val="1"/>
      <w:numFmt w:val="bullet"/>
      <w:lvlText w:val=""/>
      <w:lvlJc w:val="left"/>
      <w:pPr>
        <w:ind w:left="4320" w:hanging="360"/>
      </w:pPr>
      <w:rPr>
        <w:rFonts w:ascii="Wingdings" w:hAnsi="Wingdings" w:hint="default"/>
      </w:rPr>
    </w:lvl>
    <w:lvl w:ilvl="6" w:tplc="F52E983E">
      <w:start w:val="1"/>
      <w:numFmt w:val="bullet"/>
      <w:lvlText w:val=""/>
      <w:lvlJc w:val="left"/>
      <w:pPr>
        <w:ind w:left="5040" w:hanging="360"/>
      </w:pPr>
      <w:rPr>
        <w:rFonts w:ascii="Symbol" w:hAnsi="Symbol" w:hint="default"/>
      </w:rPr>
    </w:lvl>
    <w:lvl w:ilvl="7" w:tplc="02AE47F0">
      <w:start w:val="1"/>
      <w:numFmt w:val="bullet"/>
      <w:lvlText w:val="o"/>
      <w:lvlJc w:val="left"/>
      <w:pPr>
        <w:ind w:left="5760" w:hanging="360"/>
      </w:pPr>
      <w:rPr>
        <w:rFonts w:ascii="Courier New" w:hAnsi="Courier New" w:hint="default"/>
      </w:rPr>
    </w:lvl>
    <w:lvl w:ilvl="8" w:tplc="13DE8628">
      <w:start w:val="1"/>
      <w:numFmt w:val="bullet"/>
      <w:lvlText w:val=""/>
      <w:lvlJc w:val="left"/>
      <w:pPr>
        <w:ind w:left="6480" w:hanging="360"/>
      </w:pPr>
      <w:rPr>
        <w:rFonts w:ascii="Wingdings" w:hAnsi="Wingdings" w:hint="default"/>
      </w:rPr>
    </w:lvl>
  </w:abstractNum>
  <w:abstractNum w:abstractNumId="33" w15:restartNumberingAfterBreak="0">
    <w:nsid w:val="6A5A46B6"/>
    <w:multiLevelType w:val="multilevel"/>
    <w:tmpl w:val="016A98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74A406C5"/>
    <w:multiLevelType w:val="multilevel"/>
    <w:tmpl w:val="E38400C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5" w15:restartNumberingAfterBreak="0">
    <w:nsid w:val="762F2E52"/>
    <w:multiLevelType w:val="hybridMultilevel"/>
    <w:tmpl w:val="9DC073BA"/>
    <w:styleLink w:val="ImportedStyle4"/>
    <w:lvl w:ilvl="0" w:tplc="0D6403B2">
      <w:start w:val="1"/>
      <w:numFmt w:val="bullet"/>
      <w:lvlText w:val="·"/>
      <w:lvlJc w:val="left"/>
      <w:pPr>
        <w:ind w:left="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4222B0">
      <w:start w:val="1"/>
      <w:numFmt w:val="bullet"/>
      <w:lvlText w:val="o"/>
      <w:lvlJc w:val="left"/>
      <w:pPr>
        <w:ind w:left="16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D8A2F8">
      <w:start w:val="1"/>
      <w:numFmt w:val="bullet"/>
      <w:lvlText w:val="▪"/>
      <w:lvlJc w:val="left"/>
      <w:pPr>
        <w:ind w:left="23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3E9622">
      <w:start w:val="1"/>
      <w:numFmt w:val="bullet"/>
      <w:lvlText w:val="·"/>
      <w:lvlJc w:val="left"/>
      <w:pPr>
        <w:ind w:left="30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9C1BC4">
      <w:start w:val="1"/>
      <w:numFmt w:val="bullet"/>
      <w:lvlText w:val="o"/>
      <w:lvlJc w:val="left"/>
      <w:pPr>
        <w:ind w:left="38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E82A44">
      <w:start w:val="1"/>
      <w:numFmt w:val="bullet"/>
      <w:lvlText w:val="▪"/>
      <w:lvlJc w:val="left"/>
      <w:pPr>
        <w:ind w:left="45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90EBEC">
      <w:start w:val="1"/>
      <w:numFmt w:val="bullet"/>
      <w:lvlText w:val="·"/>
      <w:lvlJc w:val="left"/>
      <w:pPr>
        <w:ind w:left="52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0CA99C">
      <w:start w:val="1"/>
      <w:numFmt w:val="bullet"/>
      <w:lvlText w:val="o"/>
      <w:lvlJc w:val="left"/>
      <w:pPr>
        <w:ind w:left="59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6EEFD0">
      <w:start w:val="1"/>
      <w:numFmt w:val="bullet"/>
      <w:lvlText w:val="▪"/>
      <w:lvlJc w:val="left"/>
      <w:pPr>
        <w:ind w:left="66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CAE0340"/>
    <w:multiLevelType w:val="hybridMultilevel"/>
    <w:tmpl w:val="597A3086"/>
    <w:lvl w:ilvl="0" w:tplc="CCE85B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5"/>
  </w:num>
  <w:num w:numId="4">
    <w:abstractNumId w:val="9"/>
  </w:num>
  <w:num w:numId="5">
    <w:abstractNumId w:val="29"/>
  </w:num>
  <w:num w:numId="6">
    <w:abstractNumId w:val="25"/>
  </w:num>
  <w:num w:numId="7">
    <w:abstractNumId w:val="22"/>
  </w:num>
  <w:num w:numId="8">
    <w:abstractNumId w:val="0"/>
  </w:num>
  <w:num w:numId="9">
    <w:abstractNumId w:val="27"/>
  </w:num>
  <w:num w:numId="10">
    <w:abstractNumId w:val="33"/>
  </w:num>
  <w:num w:numId="11">
    <w:abstractNumId w:val="11"/>
  </w:num>
  <w:num w:numId="12">
    <w:abstractNumId w:val="13"/>
  </w:num>
  <w:num w:numId="13">
    <w:abstractNumId w:val="34"/>
  </w:num>
  <w:num w:numId="14">
    <w:abstractNumId w:val="6"/>
  </w:num>
  <w:num w:numId="15">
    <w:abstractNumId w:val="31"/>
  </w:num>
  <w:num w:numId="16">
    <w:abstractNumId w:val="10"/>
  </w:num>
  <w:num w:numId="17">
    <w:abstractNumId w:val="24"/>
  </w:num>
  <w:num w:numId="18">
    <w:abstractNumId w:val="17"/>
  </w:num>
  <w:num w:numId="19">
    <w:abstractNumId w:val="23"/>
  </w:num>
  <w:num w:numId="20">
    <w:abstractNumId w:val="21"/>
  </w:num>
  <w:num w:numId="21">
    <w:abstractNumId w:val="19"/>
  </w:num>
  <w:num w:numId="22">
    <w:abstractNumId w:val="14"/>
  </w:num>
  <w:num w:numId="23">
    <w:abstractNumId w:val="16"/>
  </w:num>
  <w:num w:numId="24">
    <w:abstractNumId w:val="36"/>
  </w:num>
  <w:num w:numId="25">
    <w:abstractNumId w:val="30"/>
  </w:num>
  <w:num w:numId="26">
    <w:abstractNumId w:val="7"/>
  </w:num>
  <w:num w:numId="27">
    <w:abstractNumId w:val="4"/>
  </w:num>
  <w:num w:numId="28">
    <w:abstractNumId w:val="8"/>
  </w:num>
  <w:num w:numId="29">
    <w:abstractNumId w:val="15"/>
  </w:num>
  <w:num w:numId="30">
    <w:abstractNumId w:val="35"/>
  </w:num>
  <w:num w:numId="31">
    <w:abstractNumId w:val="18"/>
  </w:num>
  <w:num w:numId="32">
    <w:abstractNumId w:val="12"/>
  </w:num>
  <w:num w:numId="33">
    <w:abstractNumId w:val="2"/>
  </w:num>
  <w:num w:numId="34">
    <w:abstractNumId w:val="3"/>
  </w:num>
  <w:num w:numId="35">
    <w:abstractNumId w:val="28"/>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4E"/>
    <w:rsid w:val="000218D1"/>
    <w:rsid w:val="00026724"/>
    <w:rsid w:val="00044EE1"/>
    <w:rsid w:val="000B1D55"/>
    <w:rsid w:val="000B3DFF"/>
    <w:rsid w:val="000E6B49"/>
    <w:rsid w:val="000F43F3"/>
    <w:rsid w:val="00124A95"/>
    <w:rsid w:val="00171877"/>
    <w:rsid w:val="001C3C7D"/>
    <w:rsid w:val="002200D0"/>
    <w:rsid w:val="002B1C8F"/>
    <w:rsid w:val="002B7A24"/>
    <w:rsid w:val="002D4311"/>
    <w:rsid w:val="003016B3"/>
    <w:rsid w:val="00305427"/>
    <w:rsid w:val="00310F51"/>
    <w:rsid w:val="00360ED3"/>
    <w:rsid w:val="003A5C8D"/>
    <w:rsid w:val="003A61EA"/>
    <w:rsid w:val="003B75C6"/>
    <w:rsid w:val="003E27FC"/>
    <w:rsid w:val="0046485B"/>
    <w:rsid w:val="00474579"/>
    <w:rsid w:val="00480CC1"/>
    <w:rsid w:val="004B08DB"/>
    <w:rsid w:val="004B3F98"/>
    <w:rsid w:val="004D0C23"/>
    <w:rsid w:val="004E37A4"/>
    <w:rsid w:val="004E5935"/>
    <w:rsid w:val="00507E6D"/>
    <w:rsid w:val="005238AE"/>
    <w:rsid w:val="0056752E"/>
    <w:rsid w:val="00582967"/>
    <w:rsid w:val="005A16F0"/>
    <w:rsid w:val="005A3706"/>
    <w:rsid w:val="00603542"/>
    <w:rsid w:val="006752EE"/>
    <w:rsid w:val="00675765"/>
    <w:rsid w:val="006A6A1F"/>
    <w:rsid w:val="006D2855"/>
    <w:rsid w:val="006D46AA"/>
    <w:rsid w:val="006F6BC8"/>
    <w:rsid w:val="006F75C0"/>
    <w:rsid w:val="00764F00"/>
    <w:rsid w:val="007746CD"/>
    <w:rsid w:val="0078495D"/>
    <w:rsid w:val="007B34EE"/>
    <w:rsid w:val="007B43DA"/>
    <w:rsid w:val="007E0673"/>
    <w:rsid w:val="007F158D"/>
    <w:rsid w:val="007F7E35"/>
    <w:rsid w:val="0087425B"/>
    <w:rsid w:val="008A3D4E"/>
    <w:rsid w:val="008F5B69"/>
    <w:rsid w:val="00930939"/>
    <w:rsid w:val="00962332"/>
    <w:rsid w:val="009718BD"/>
    <w:rsid w:val="00985BF1"/>
    <w:rsid w:val="009A1B58"/>
    <w:rsid w:val="009C092B"/>
    <w:rsid w:val="009E2916"/>
    <w:rsid w:val="009E5015"/>
    <w:rsid w:val="009E524E"/>
    <w:rsid w:val="00A30764"/>
    <w:rsid w:val="00A31073"/>
    <w:rsid w:val="00A418BB"/>
    <w:rsid w:val="00AA14DD"/>
    <w:rsid w:val="00AA30B2"/>
    <w:rsid w:val="00AB1B9D"/>
    <w:rsid w:val="00AD3D97"/>
    <w:rsid w:val="00B43A40"/>
    <w:rsid w:val="00B46D90"/>
    <w:rsid w:val="00B57588"/>
    <w:rsid w:val="00B75DD6"/>
    <w:rsid w:val="00BA3432"/>
    <w:rsid w:val="00BA5B18"/>
    <w:rsid w:val="00C0687B"/>
    <w:rsid w:val="00C24CD7"/>
    <w:rsid w:val="00C37F15"/>
    <w:rsid w:val="00C65E8C"/>
    <w:rsid w:val="00C93620"/>
    <w:rsid w:val="00CA6504"/>
    <w:rsid w:val="00CB7406"/>
    <w:rsid w:val="00CD708D"/>
    <w:rsid w:val="00D1015E"/>
    <w:rsid w:val="00D55785"/>
    <w:rsid w:val="00D7133B"/>
    <w:rsid w:val="00D75F63"/>
    <w:rsid w:val="00D829A9"/>
    <w:rsid w:val="00D94982"/>
    <w:rsid w:val="00DE77B3"/>
    <w:rsid w:val="00DF3D37"/>
    <w:rsid w:val="00E05C10"/>
    <w:rsid w:val="00E21871"/>
    <w:rsid w:val="00E25AC6"/>
    <w:rsid w:val="00E31872"/>
    <w:rsid w:val="00E444DA"/>
    <w:rsid w:val="00E655D3"/>
    <w:rsid w:val="00E66603"/>
    <w:rsid w:val="00EE34E8"/>
    <w:rsid w:val="00EE37BB"/>
    <w:rsid w:val="00F14545"/>
    <w:rsid w:val="00F2357B"/>
    <w:rsid w:val="00F307A2"/>
    <w:rsid w:val="00F418B1"/>
    <w:rsid w:val="00F61A36"/>
    <w:rsid w:val="00FB6EC0"/>
    <w:rsid w:val="00FD2C0D"/>
    <w:rsid w:val="00FF563F"/>
    <w:rsid w:val="083436FA"/>
    <w:rsid w:val="088F9918"/>
    <w:rsid w:val="0A043C9D"/>
    <w:rsid w:val="17A88279"/>
    <w:rsid w:val="3C40E624"/>
    <w:rsid w:val="3C860491"/>
    <w:rsid w:val="66CEAE71"/>
    <w:rsid w:val="676B3FE8"/>
    <w:rsid w:val="6B72C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5AFCE"/>
  <w15:docId w15:val="{B24BAB51-93BA-4909-A0C6-781E5F9E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6"/>
        <w:szCs w:val="26"/>
        <w:lang w:val="en-GB" w:eastAsia="en-GB" w:bidi="ar-SA"/>
      </w:rPr>
    </w:rPrDefault>
    <w:pPrDefault>
      <w:pPr>
        <w:widowControl w:val="0"/>
        <w:spacing w:before="180" w:after="6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2D4311"/>
    <w:pPr>
      <w:spacing w:before="0" w:after="300"/>
      <w:ind w:left="562" w:right="1080" w:hanging="562"/>
      <w:outlineLvl w:val="0"/>
    </w:pPr>
    <w:rPr>
      <w:rFonts w:ascii="Century Gothic" w:eastAsia="Arial" w:hAnsi="Century Gothic" w:cs="Arial"/>
      <w:color w:val="004876" w:themeColor="text2"/>
      <w:sz w:val="44"/>
      <w:szCs w:val="44"/>
    </w:rPr>
  </w:style>
  <w:style w:type="paragraph" w:styleId="Heading2">
    <w:name w:val="heading 2"/>
    <w:basedOn w:val="Normal"/>
    <w:next w:val="Normal"/>
    <w:pPr>
      <w:keepNext/>
      <w:spacing w:before="360" w:after="120"/>
      <w:ind w:right="357"/>
      <w:outlineLvl w:val="1"/>
    </w:pPr>
    <w:rPr>
      <w:rFonts w:ascii="Arial" w:eastAsia="Arial" w:hAnsi="Arial" w:cs="Arial"/>
      <w:b/>
      <w:smallCaps/>
      <w:sz w:val="24"/>
      <w:szCs w:val="24"/>
    </w:rPr>
  </w:style>
  <w:style w:type="paragraph" w:styleId="Heading3">
    <w:name w:val="heading 3"/>
    <w:basedOn w:val="Normal"/>
    <w:next w:val="Normal"/>
    <w:pPr>
      <w:keepNext/>
      <w:spacing w:before="420" w:after="120"/>
      <w:ind w:right="360"/>
      <w:outlineLvl w:val="2"/>
    </w:pPr>
    <w:rPr>
      <w:rFonts w:ascii="Arial" w:eastAsia="Arial" w:hAnsi="Arial" w:cs="Arial"/>
      <w:b/>
    </w:rPr>
  </w:style>
  <w:style w:type="paragraph" w:styleId="Heading4">
    <w:name w:val="heading 4"/>
    <w:basedOn w:val="Normal"/>
    <w:next w:val="Normal"/>
    <w:pPr>
      <w:spacing w:before="240" w:after="0"/>
      <w:ind w:left="864" w:hanging="144"/>
      <w:outlineLvl w:val="3"/>
    </w:pPr>
    <w:rPr>
      <w:smallCaps/>
      <w:sz w:val="22"/>
      <w:szCs w:val="22"/>
    </w:rPr>
  </w:style>
  <w:style w:type="paragraph" w:styleId="Heading5">
    <w:name w:val="heading 5"/>
    <w:basedOn w:val="Normal"/>
    <w:next w:val="Normal"/>
    <w:pPr>
      <w:spacing w:before="200" w:after="0"/>
      <w:ind w:left="1008" w:hanging="432"/>
      <w:outlineLvl w:val="4"/>
    </w:pPr>
    <w:rPr>
      <w:rFonts w:ascii="Calibri" w:eastAsia="Calibri" w:hAnsi="Calibri" w:cs="Calibri"/>
      <w:smallCaps/>
      <w:color w:val="C55911"/>
      <w:sz w:val="22"/>
      <w:szCs w:val="22"/>
    </w:rPr>
  </w:style>
  <w:style w:type="paragraph" w:styleId="Heading6">
    <w:name w:val="heading 6"/>
    <w:basedOn w:val="Normal"/>
    <w:next w:val="Normal"/>
    <w:pPr>
      <w:spacing w:after="0"/>
      <w:ind w:left="1152" w:hanging="432"/>
      <w:outlineLvl w:val="5"/>
    </w:pPr>
    <w:rPr>
      <w:rFonts w:ascii="Calibri" w:eastAsia="Calibri" w:hAnsi="Calibri" w:cs="Calibri"/>
      <w:smallCaps/>
      <w:color w:val="ED7D31"/>
      <w:sz w:val="22"/>
      <w:szCs w:val="22"/>
    </w:rPr>
  </w:style>
  <w:style w:type="paragraph" w:styleId="Heading7">
    <w:name w:val="heading 7"/>
    <w:basedOn w:val="Normal"/>
    <w:next w:val="Normal"/>
    <w:link w:val="Heading7Char"/>
    <w:uiPriority w:val="9"/>
    <w:unhideWhenUsed/>
    <w:qFormat/>
    <w:rsid w:val="0056752E"/>
    <w:pPr>
      <w:keepNext/>
      <w:keepLines/>
      <w:spacing w:before="40" w:after="0"/>
      <w:outlineLvl w:val="6"/>
    </w:pPr>
    <w:rPr>
      <w:rFonts w:asciiTheme="majorHAnsi" w:eastAsiaTheme="majorEastAsia" w:hAnsiTheme="majorHAnsi" w:cstheme="majorBidi"/>
      <w:i/>
      <w:iCs/>
      <w:color w:val="00233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pPr>
    <w:rPr>
      <w:rFonts w:ascii="Calibri" w:eastAsia="Calibri" w:hAnsi="Calibri" w:cs="Calibri"/>
      <w:color w:val="323E4F"/>
      <w:sz w:val="52"/>
      <w:szCs w:val="52"/>
    </w:rPr>
  </w:style>
  <w:style w:type="paragraph" w:styleId="Subtitle">
    <w:name w:val="Subtitle"/>
    <w:basedOn w:val="Normal"/>
    <w:next w:val="Normal"/>
    <w:rPr>
      <w:rFonts w:ascii="Calibri" w:eastAsia="Calibri" w:hAnsi="Calibri" w:cs="Calibri"/>
      <w:i/>
      <w:color w:val="5B9BD5"/>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A14DD"/>
    <w:pPr>
      <w:tabs>
        <w:tab w:val="center" w:pos="4536"/>
        <w:tab w:val="right" w:pos="9072"/>
      </w:tabs>
      <w:spacing w:before="0" w:after="0"/>
    </w:pPr>
  </w:style>
  <w:style w:type="character" w:customStyle="1" w:styleId="HeaderChar">
    <w:name w:val="Header Char"/>
    <w:basedOn w:val="DefaultParagraphFont"/>
    <w:link w:val="Header"/>
    <w:uiPriority w:val="99"/>
    <w:rsid w:val="00AA14DD"/>
  </w:style>
  <w:style w:type="paragraph" w:styleId="Footer">
    <w:name w:val="footer"/>
    <w:basedOn w:val="Normal"/>
    <w:link w:val="FooterChar"/>
    <w:uiPriority w:val="99"/>
    <w:unhideWhenUsed/>
    <w:rsid w:val="00AA14DD"/>
    <w:pPr>
      <w:tabs>
        <w:tab w:val="center" w:pos="4536"/>
        <w:tab w:val="right" w:pos="9072"/>
      </w:tabs>
      <w:spacing w:before="0" w:after="0"/>
    </w:pPr>
  </w:style>
  <w:style w:type="character" w:customStyle="1" w:styleId="FooterChar">
    <w:name w:val="Footer Char"/>
    <w:basedOn w:val="DefaultParagraphFont"/>
    <w:link w:val="Footer"/>
    <w:uiPriority w:val="99"/>
    <w:rsid w:val="00AA14DD"/>
  </w:style>
  <w:style w:type="character" w:styleId="Hyperlink">
    <w:name w:val="Hyperlink"/>
    <w:basedOn w:val="DefaultParagraphFont"/>
    <w:uiPriority w:val="99"/>
    <w:unhideWhenUsed/>
    <w:rsid w:val="00AA14DD"/>
    <w:rPr>
      <w:color w:val="40B4E5" w:themeColor="hyperlink"/>
      <w:u w:val="single"/>
    </w:rPr>
  </w:style>
  <w:style w:type="paragraph" w:styleId="TOCHeading">
    <w:name w:val="TOC Heading"/>
    <w:basedOn w:val="Heading1"/>
    <w:next w:val="Normal"/>
    <w:uiPriority w:val="39"/>
    <w:unhideWhenUsed/>
    <w:qFormat/>
    <w:rsid w:val="00AA14DD"/>
    <w:pPr>
      <w:keepNext/>
      <w:keepLines/>
      <w:widowControl/>
      <w:spacing w:before="240" w:after="0" w:line="259" w:lineRule="auto"/>
      <w:ind w:left="0" w:right="0" w:firstLine="0"/>
      <w:outlineLvl w:val="9"/>
    </w:pPr>
    <w:rPr>
      <w:rFonts w:asciiTheme="majorHAnsi" w:eastAsiaTheme="majorEastAsia" w:hAnsiTheme="majorHAnsi" w:cstheme="majorBidi"/>
      <w:color w:val="003558" w:themeColor="accent1" w:themeShade="BF"/>
      <w:sz w:val="32"/>
      <w:szCs w:val="32"/>
      <w:lang w:val="en-US" w:eastAsia="en-US"/>
    </w:rPr>
  </w:style>
  <w:style w:type="paragraph" w:styleId="TOC1">
    <w:name w:val="toc 1"/>
    <w:basedOn w:val="Normal"/>
    <w:next w:val="Normal"/>
    <w:autoRedefine/>
    <w:uiPriority w:val="39"/>
    <w:unhideWhenUsed/>
    <w:rsid w:val="00AA14DD"/>
    <w:pPr>
      <w:tabs>
        <w:tab w:val="right" w:leader="dot" w:pos="9017"/>
      </w:tabs>
      <w:spacing w:after="100"/>
    </w:pPr>
    <w:rPr>
      <w:rFonts w:ascii="Century Gothic" w:hAnsi="Century Gothic"/>
      <w:noProof/>
    </w:rPr>
  </w:style>
  <w:style w:type="paragraph" w:styleId="TOC2">
    <w:name w:val="toc 2"/>
    <w:basedOn w:val="Normal"/>
    <w:next w:val="Normal"/>
    <w:autoRedefine/>
    <w:uiPriority w:val="39"/>
    <w:unhideWhenUsed/>
    <w:rsid w:val="00AA14DD"/>
    <w:pPr>
      <w:spacing w:after="100"/>
      <w:ind w:left="260"/>
    </w:pPr>
  </w:style>
  <w:style w:type="paragraph" w:styleId="BalloonText">
    <w:name w:val="Balloon Text"/>
    <w:basedOn w:val="Normal"/>
    <w:link w:val="BalloonTextChar"/>
    <w:uiPriority w:val="99"/>
    <w:semiHidden/>
    <w:unhideWhenUsed/>
    <w:rsid w:val="00AA14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4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A14DD"/>
    <w:rPr>
      <w:b/>
      <w:bCs/>
    </w:rPr>
  </w:style>
  <w:style w:type="character" w:customStyle="1" w:styleId="CommentSubjectChar">
    <w:name w:val="Comment Subject Char"/>
    <w:basedOn w:val="CommentTextChar"/>
    <w:link w:val="CommentSubject"/>
    <w:uiPriority w:val="99"/>
    <w:semiHidden/>
    <w:rsid w:val="00AA14DD"/>
    <w:rPr>
      <w:b/>
      <w:bCs/>
      <w:sz w:val="20"/>
      <w:szCs w:val="20"/>
    </w:rPr>
  </w:style>
  <w:style w:type="character" w:customStyle="1" w:styleId="Heading7Char">
    <w:name w:val="Heading 7 Char"/>
    <w:basedOn w:val="DefaultParagraphFont"/>
    <w:link w:val="Heading7"/>
    <w:uiPriority w:val="9"/>
    <w:rsid w:val="0056752E"/>
    <w:rPr>
      <w:rFonts w:asciiTheme="majorHAnsi" w:eastAsiaTheme="majorEastAsia" w:hAnsiTheme="majorHAnsi" w:cstheme="majorBidi"/>
      <w:i/>
      <w:iCs/>
      <w:color w:val="00233A" w:themeColor="accent1" w:themeShade="7F"/>
    </w:rPr>
  </w:style>
  <w:style w:type="character" w:styleId="FollowedHyperlink">
    <w:name w:val="FollowedHyperlink"/>
    <w:basedOn w:val="DefaultParagraphFont"/>
    <w:uiPriority w:val="99"/>
    <w:semiHidden/>
    <w:unhideWhenUsed/>
    <w:rsid w:val="00B75DD6"/>
    <w:rPr>
      <w:color w:val="40B4E5" w:themeColor="followedHyperlink"/>
      <w:u w:val="single"/>
    </w:rPr>
  </w:style>
  <w:style w:type="character" w:styleId="Mention">
    <w:name w:val="Mention"/>
    <w:basedOn w:val="DefaultParagraphFont"/>
    <w:uiPriority w:val="99"/>
    <w:semiHidden/>
    <w:unhideWhenUsed/>
    <w:rsid w:val="005A3706"/>
    <w:rPr>
      <w:color w:val="2B579A"/>
      <w:shd w:val="clear" w:color="auto" w:fill="E6E6E6"/>
    </w:rPr>
  </w:style>
  <w:style w:type="paragraph" w:styleId="ListParagraph">
    <w:name w:val="List Paragraph"/>
    <w:basedOn w:val="Normal"/>
    <w:qFormat/>
    <w:rsid w:val="0078495D"/>
    <w:pPr>
      <w:ind w:left="720"/>
      <w:contextualSpacing/>
    </w:pPr>
  </w:style>
  <w:style w:type="character" w:customStyle="1" w:styleId="invisible">
    <w:name w:val="invisible"/>
    <w:basedOn w:val="DefaultParagraphFont"/>
    <w:rsid w:val="007B34EE"/>
  </w:style>
  <w:style w:type="character" w:customStyle="1" w:styleId="js-display-url">
    <w:name w:val="js-display-url"/>
    <w:basedOn w:val="DefaultParagraphFont"/>
    <w:rsid w:val="007B34EE"/>
  </w:style>
  <w:style w:type="character" w:styleId="UnresolvedMention">
    <w:name w:val="Unresolved Mention"/>
    <w:basedOn w:val="DefaultParagraphFont"/>
    <w:uiPriority w:val="99"/>
    <w:semiHidden/>
    <w:unhideWhenUsed/>
    <w:rsid w:val="00CB7406"/>
    <w:rPr>
      <w:color w:val="808080"/>
      <w:shd w:val="clear" w:color="auto" w:fill="E6E6E6"/>
    </w:rPr>
  </w:style>
  <w:style w:type="paragraph" w:styleId="ListBullet">
    <w:name w:val="List Bullet"/>
    <w:rsid w:val="009A1B58"/>
    <w:pPr>
      <w:widowControl/>
      <w:pBdr>
        <w:top w:val="nil"/>
        <w:left w:val="nil"/>
        <w:bottom w:val="nil"/>
        <w:right w:val="nil"/>
        <w:between w:val="nil"/>
        <w:bar w:val="nil"/>
      </w:pBdr>
      <w:tabs>
        <w:tab w:val="left" w:pos="360"/>
      </w:tabs>
      <w:spacing w:before="0" w:after="120" w:line="259" w:lineRule="auto"/>
    </w:pPr>
    <w:rPr>
      <w:rFonts w:ascii="Arial" w:eastAsia="Arial Unicode MS" w:hAnsi="Arial" w:cs="Arial Unicode MS"/>
      <w:color w:val="595959"/>
      <w:sz w:val="30"/>
      <w:szCs w:val="30"/>
      <w:u w:color="595959"/>
      <w:bdr w:val="nil"/>
      <w:lang w:val="en-US"/>
    </w:rPr>
  </w:style>
  <w:style w:type="paragraph" w:customStyle="1" w:styleId="Body">
    <w:name w:val="Body"/>
    <w:rsid w:val="009A1B58"/>
    <w:pPr>
      <w:widowControl/>
      <w:pBdr>
        <w:top w:val="nil"/>
        <w:left w:val="nil"/>
        <w:bottom w:val="nil"/>
        <w:right w:val="nil"/>
        <w:between w:val="nil"/>
        <w:bar w:val="nil"/>
      </w:pBdr>
      <w:spacing w:before="0" w:after="120" w:line="259" w:lineRule="auto"/>
    </w:pPr>
    <w:rPr>
      <w:rFonts w:ascii="Arial" w:eastAsia="Arial Unicode MS" w:hAnsi="Arial" w:cs="Arial Unicode MS"/>
      <w:color w:val="595959"/>
      <w:sz w:val="30"/>
      <w:szCs w:val="30"/>
      <w:u w:color="595959"/>
      <w:bdr w:val="nil"/>
      <w:lang w:val="en-US"/>
    </w:rPr>
  </w:style>
  <w:style w:type="numbering" w:customStyle="1" w:styleId="ImportedStyle2">
    <w:name w:val="Imported Style 2"/>
    <w:rsid w:val="009A1B58"/>
    <w:pPr>
      <w:numPr>
        <w:numId w:val="26"/>
      </w:numPr>
    </w:pPr>
  </w:style>
  <w:style w:type="numbering" w:customStyle="1" w:styleId="ImportedStyle3">
    <w:name w:val="Imported Style 3"/>
    <w:rsid w:val="009A1B58"/>
    <w:pPr>
      <w:numPr>
        <w:numId w:val="28"/>
      </w:numPr>
    </w:pPr>
  </w:style>
  <w:style w:type="numbering" w:customStyle="1" w:styleId="ImportedStyle4">
    <w:name w:val="Imported Style 4"/>
    <w:rsid w:val="009A1B58"/>
    <w:pPr>
      <w:numPr>
        <w:numId w:val="30"/>
      </w:numPr>
    </w:pPr>
  </w:style>
  <w:style w:type="paragraph" w:customStyle="1" w:styleId="fs95">
    <w:name w:val="fs9.5"/>
    <w:basedOn w:val="ListParagraph"/>
    <w:qFormat/>
    <w:rsid w:val="00171877"/>
    <w:pPr>
      <w:widowControl/>
      <w:numPr>
        <w:numId w:val="35"/>
      </w:numPr>
      <w:tabs>
        <w:tab w:val="num" w:pos="360"/>
      </w:tabs>
      <w:spacing w:before="0" w:after="160" w:line="256" w:lineRule="auto"/>
      <w:ind w:left="720" w:firstLine="0"/>
    </w:pPr>
    <w:rPr>
      <w:rFonts w:ascii="Century Gothic" w:hAnsi="Century Gothic" w:cs="Arial"/>
      <w:color w:val="auto"/>
      <w:sz w:val="22"/>
      <w:szCs w:val="22"/>
      <w:lang w:val="en-US" w:eastAsia="en-US"/>
    </w:rPr>
  </w:style>
  <w:style w:type="paragraph" w:styleId="PlainText">
    <w:name w:val="Plain Text"/>
    <w:basedOn w:val="Normal"/>
    <w:link w:val="PlainTextChar"/>
    <w:uiPriority w:val="99"/>
    <w:unhideWhenUsed/>
    <w:rsid w:val="00C24CD7"/>
    <w:pPr>
      <w:widowControl/>
      <w:spacing w:before="0" w:after="0"/>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C24CD7"/>
    <w:rPr>
      <w:rFonts w:ascii="Calibri" w:eastAsiaTheme="minorHAnsi" w:hAnsi="Calibri" w:cstheme="minorBidi"/>
      <w:color w:val="auto"/>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8606">
      <w:bodyDiv w:val="1"/>
      <w:marLeft w:val="0"/>
      <w:marRight w:val="0"/>
      <w:marTop w:val="0"/>
      <w:marBottom w:val="0"/>
      <w:divBdr>
        <w:top w:val="none" w:sz="0" w:space="0" w:color="auto"/>
        <w:left w:val="none" w:sz="0" w:space="0" w:color="auto"/>
        <w:bottom w:val="none" w:sz="0" w:space="0" w:color="auto"/>
        <w:right w:val="none" w:sz="0" w:space="0" w:color="auto"/>
      </w:divBdr>
    </w:div>
    <w:div w:id="350498795">
      <w:bodyDiv w:val="1"/>
      <w:marLeft w:val="0"/>
      <w:marRight w:val="0"/>
      <w:marTop w:val="0"/>
      <w:marBottom w:val="0"/>
      <w:divBdr>
        <w:top w:val="none" w:sz="0" w:space="0" w:color="auto"/>
        <w:left w:val="none" w:sz="0" w:space="0" w:color="auto"/>
        <w:bottom w:val="none" w:sz="0" w:space="0" w:color="auto"/>
        <w:right w:val="none" w:sz="0" w:space="0" w:color="auto"/>
      </w:divBdr>
    </w:div>
    <w:div w:id="759328008">
      <w:bodyDiv w:val="1"/>
      <w:marLeft w:val="0"/>
      <w:marRight w:val="0"/>
      <w:marTop w:val="0"/>
      <w:marBottom w:val="0"/>
      <w:divBdr>
        <w:top w:val="none" w:sz="0" w:space="0" w:color="auto"/>
        <w:left w:val="none" w:sz="0" w:space="0" w:color="auto"/>
        <w:bottom w:val="none" w:sz="0" w:space="0" w:color="auto"/>
        <w:right w:val="none" w:sz="0" w:space="0" w:color="auto"/>
      </w:divBdr>
    </w:div>
    <w:div w:id="1342047163">
      <w:bodyDiv w:val="1"/>
      <w:marLeft w:val="0"/>
      <w:marRight w:val="0"/>
      <w:marTop w:val="0"/>
      <w:marBottom w:val="0"/>
      <w:divBdr>
        <w:top w:val="none" w:sz="0" w:space="0" w:color="auto"/>
        <w:left w:val="none" w:sz="0" w:space="0" w:color="auto"/>
        <w:bottom w:val="none" w:sz="0" w:space="0" w:color="auto"/>
        <w:right w:val="none" w:sz="0" w:space="0" w:color="auto"/>
      </w:divBdr>
    </w:div>
    <w:div w:id="1355230358">
      <w:bodyDiv w:val="1"/>
      <w:marLeft w:val="0"/>
      <w:marRight w:val="0"/>
      <w:marTop w:val="0"/>
      <w:marBottom w:val="0"/>
      <w:divBdr>
        <w:top w:val="none" w:sz="0" w:space="0" w:color="auto"/>
        <w:left w:val="none" w:sz="0" w:space="0" w:color="auto"/>
        <w:bottom w:val="none" w:sz="0" w:space="0" w:color="auto"/>
        <w:right w:val="none" w:sz="0" w:space="0" w:color="auto"/>
      </w:divBdr>
    </w:div>
    <w:div w:id="1428309374">
      <w:bodyDiv w:val="1"/>
      <w:marLeft w:val="0"/>
      <w:marRight w:val="0"/>
      <w:marTop w:val="0"/>
      <w:marBottom w:val="0"/>
      <w:divBdr>
        <w:top w:val="none" w:sz="0" w:space="0" w:color="auto"/>
        <w:left w:val="none" w:sz="0" w:space="0" w:color="auto"/>
        <w:bottom w:val="none" w:sz="0" w:space="0" w:color="auto"/>
        <w:right w:val="none" w:sz="0" w:space="0" w:color="auto"/>
      </w:divBdr>
    </w:div>
    <w:div w:id="1634142699">
      <w:bodyDiv w:val="1"/>
      <w:marLeft w:val="0"/>
      <w:marRight w:val="0"/>
      <w:marTop w:val="0"/>
      <w:marBottom w:val="0"/>
      <w:divBdr>
        <w:top w:val="none" w:sz="0" w:space="0" w:color="auto"/>
        <w:left w:val="none" w:sz="0" w:space="0" w:color="auto"/>
        <w:bottom w:val="none" w:sz="0" w:space="0" w:color="auto"/>
        <w:right w:val="none" w:sz="0" w:space="0" w:color="auto"/>
      </w:divBdr>
    </w:div>
    <w:div w:id="1665670981">
      <w:bodyDiv w:val="1"/>
      <w:marLeft w:val="0"/>
      <w:marRight w:val="0"/>
      <w:marTop w:val="0"/>
      <w:marBottom w:val="0"/>
      <w:divBdr>
        <w:top w:val="none" w:sz="0" w:space="0" w:color="auto"/>
        <w:left w:val="none" w:sz="0" w:space="0" w:color="auto"/>
        <w:bottom w:val="none" w:sz="0" w:space="0" w:color="auto"/>
        <w:right w:val="none" w:sz="0" w:space="0" w:color="auto"/>
      </w:divBdr>
    </w:div>
    <w:div w:id="1708481460">
      <w:bodyDiv w:val="1"/>
      <w:marLeft w:val="0"/>
      <w:marRight w:val="0"/>
      <w:marTop w:val="0"/>
      <w:marBottom w:val="0"/>
      <w:divBdr>
        <w:top w:val="none" w:sz="0" w:space="0" w:color="auto"/>
        <w:left w:val="none" w:sz="0" w:space="0" w:color="auto"/>
        <w:bottom w:val="none" w:sz="0" w:space="0" w:color="auto"/>
        <w:right w:val="none" w:sz="0" w:space="0" w:color="auto"/>
      </w:divBdr>
    </w:div>
    <w:div w:id="1928610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energy-transitions.org" TargetMode="External"/><Relationship Id="rId18" Type="http://schemas.openxmlformats.org/officeDocument/2006/relationships/hyperlink" Target="mailto:gkocher@webershandwick.com" TargetMode="External"/><Relationship Id="rId3" Type="http://schemas.openxmlformats.org/officeDocument/2006/relationships/customXml" Target="../customXml/item3.xml"/><Relationship Id="rId21" Type="http://schemas.openxmlformats.org/officeDocument/2006/relationships/hyperlink" Target="http://www.energy-transitions.org/" TargetMode="External"/><Relationship Id="rId7" Type="http://schemas.openxmlformats.org/officeDocument/2006/relationships/settings" Target="settings.xml"/><Relationship Id="rId12" Type="http://schemas.openxmlformats.org/officeDocument/2006/relationships/hyperlink" Target="https://drive.google.com/drive/folders/1alrL_5omKVHli1_xyfSI5YkPRr5oFWyG?usp=sharing" TargetMode="External"/><Relationship Id="rId17" Type="http://schemas.openxmlformats.org/officeDocument/2006/relationships/hyperlink" Target="mailto:elaws@hanovercomm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brown@hanovercomms.com" TargetMode="External"/><Relationship Id="rId20" Type="http://schemas.openxmlformats.org/officeDocument/2006/relationships/hyperlink" Target="mailto:mgrundy@rm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transitions.org/mission-possibl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nergy-transition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dutta@webershandwi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alrL_5omKVHli1_xyfSI5YkPRr5oFWyG?usp=shari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TC">
      <a:dk1>
        <a:srgbClr val="000000"/>
      </a:dk1>
      <a:lt1>
        <a:srgbClr val="FFFFFF"/>
      </a:lt1>
      <a:dk2>
        <a:srgbClr val="004876"/>
      </a:dk2>
      <a:lt2>
        <a:srgbClr val="FFFFFF"/>
      </a:lt2>
      <a:accent1>
        <a:srgbClr val="004876"/>
      </a:accent1>
      <a:accent2>
        <a:srgbClr val="00B09A"/>
      </a:accent2>
      <a:accent3>
        <a:srgbClr val="95D600"/>
      </a:accent3>
      <a:accent4>
        <a:srgbClr val="E2231A"/>
      </a:accent4>
      <a:accent5>
        <a:srgbClr val="40B4E5"/>
      </a:accent5>
      <a:accent6>
        <a:srgbClr val="007CBA"/>
      </a:accent6>
      <a:hlink>
        <a:srgbClr val="40B4E5"/>
      </a:hlink>
      <a:folHlink>
        <a:srgbClr val="40B4E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61EA-D6E9-49FF-B203-A6181373E55F}">
  <ds:schemaRefs>
    <ds:schemaRef ds:uri="http://schemas.microsoft.com/sharepoint/v3/contenttype/forms"/>
  </ds:schemaRefs>
</ds:datastoreItem>
</file>

<file path=customXml/itemProps2.xml><?xml version="1.0" encoding="utf-8"?>
<ds:datastoreItem xmlns:ds="http://schemas.openxmlformats.org/officeDocument/2006/customXml" ds:itemID="{AAF999EA-470E-4396-AD06-0C2F2B8F2033}">
  <ds:schemaRefs>
    <ds:schemaRef ds:uri="http://schemas.microsoft.com/office/2006/metadata/properties"/>
    <ds:schemaRef ds:uri="http://schemas.microsoft.com/office/infopath/2007/PartnerControls"/>
    <ds:schemaRef ds:uri="http://schemas.microsoft.com/sharepoint/v3"/>
    <ds:schemaRef ds:uri="f6f44a7d-d6f5-4042-8792-19cb5f90fb06"/>
  </ds:schemaRefs>
</ds:datastoreItem>
</file>

<file path=customXml/itemProps3.xml><?xml version="1.0" encoding="utf-8"?>
<ds:datastoreItem xmlns:ds="http://schemas.openxmlformats.org/officeDocument/2006/customXml" ds:itemID="{FE8190C4-2B91-4422-9135-348DF1A47C34}"/>
</file>

<file path=customXml/itemProps4.xml><?xml version="1.0" encoding="utf-8"?>
<ds:datastoreItem xmlns:ds="http://schemas.openxmlformats.org/officeDocument/2006/customXml" ds:itemID="{72EEB536-2C3B-4855-982F-7E90CFA3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19</Pages>
  <Words>8637</Words>
  <Characters>49237</Characters>
  <Application>Microsoft Office Word</Application>
  <DocSecurity>0</DocSecurity>
  <Lines>410</Lines>
  <Paragraphs>115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Quote Sheet</vt:lpstr>
    </vt:vector>
  </TitlesOfParts>
  <Company/>
  <LinksUpToDate>false</LinksUpToDate>
  <CharactersWithSpaces>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Janike Reichmann</dc:creator>
  <cp:lastModifiedBy>Faustine Delasalle</cp:lastModifiedBy>
  <cp:revision>6</cp:revision>
  <cp:lastPrinted>2017-04-20T11:06:00Z</cp:lastPrinted>
  <dcterms:created xsi:type="dcterms:W3CDTF">2018-11-17T21:08:00Z</dcterms:created>
  <dcterms:modified xsi:type="dcterms:W3CDTF">2018-11-18T12:21:00Z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2900</vt:r8>
  </property>
</Properties>
</file>