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F8493" w14:textId="3ECDDBFA" w:rsidR="004B08A4" w:rsidRDefault="004B08A4" w:rsidP="00ED7CDA">
      <w:pPr>
        <w:rPr>
          <w:rFonts w:ascii="Century Gothic" w:hAnsi="Century Gothic"/>
          <w:color w:val="00146D"/>
          <w:sz w:val="72"/>
          <w:szCs w:val="72"/>
        </w:rPr>
      </w:pPr>
      <w:bookmarkStart w:id="0" w:name="_Hlk195533505"/>
      <w:r w:rsidRPr="00321DEF">
        <w:rPr>
          <w:rFonts w:ascii="Century Gothic" w:hAnsi="Century Gothic"/>
          <w:b/>
          <w:bCs/>
          <w:color w:val="00146D"/>
          <w:sz w:val="72"/>
          <w:szCs w:val="72"/>
        </w:rPr>
        <w:t xml:space="preserve">Long-distance </w:t>
      </w:r>
      <w:r w:rsidR="007F794E" w:rsidRPr="00321DEF">
        <w:rPr>
          <w:rFonts w:ascii="Century Gothic" w:hAnsi="Century Gothic"/>
          <w:b/>
          <w:bCs/>
          <w:color w:val="00146D"/>
          <w:sz w:val="72"/>
          <w:szCs w:val="72"/>
        </w:rPr>
        <w:t>T</w:t>
      </w:r>
      <w:r w:rsidRPr="00321DEF">
        <w:rPr>
          <w:rFonts w:ascii="Century Gothic" w:hAnsi="Century Gothic"/>
          <w:b/>
          <w:bCs/>
          <w:color w:val="00146D"/>
          <w:sz w:val="72"/>
          <w:szCs w:val="72"/>
        </w:rPr>
        <w:t xml:space="preserve">ransmission: </w:t>
      </w:r>
      <w:r w:rsidR="007F794E" w:rsidRPr="00321DEF">
        <w:rPr>
          <w:rFonts w:ascii="Century Gothic" w:hAnsi="Century Gothic"/>
          <w:color w:val="00146D"/>
          <w:sz w:val="72"/>
          <w:szCs w:val="72"/>
        </w:rPr>
        <w:t>A</w:t>
      </w:r>
      <w:r w:rsidRPr="00321DEF">
        <w:rPr>
          <w:rFonts w:ascii="Century Gothic" w:hAnsi="Century Gothic"/>
          <w:color w:val="00146D"/>
          <w:sz w:val="72"/>
          <w:szCs w:val="72"/>
        </w:rPr>
        <w:t xml:space="preserve"> </w:t>
      </w:r>
      <w:r w:rsidR="007F794E" w:rsidRPr="00321DEF">
        <w:rPr>
          <w:rFonts w:ascii="Century Gothic" w:hAnsi="Century Gothic"/>
          <w:color w:val="00146D"/>
          <w:sz w:val="72"/>
          <w:szCs w:val="72"/>
        </w:rPr>
        <w:t>C</w:t>
      </w:r>
      <w:r w:rsidRPr="00321DEF">
        <w:rPr>
          <w:rFonts w:ascii="Century Gothic" w:hAnsi="Century Gothic"/>
          <w:color w:val="00146D"/>
          <w:sz w:val="72"/>
          <w:szCs w:val="72"/>
        </w:rPr>
        <w:t xml:space="preserve">ritical </w:t>
      </w:r>
      <w:r w:rsidR="007F794E" w:rsidRPr="00321DEF">
        <w:rPr>
          <w:rFonts w:ascii="Century Gothic" w:hAnsi="Century Gothic"/>
          <w:color w:val="00146D"/>
          <w:sz w:val="72"/>
          <w:szCs w:val="72"/>
        </w:rPr>
        <w:t>R</w:t>
      </w:r>
      <w:r w:rsidRPr="00321DEF">
        <w:rPr>
          <w:rFonts w:ascii="Century Gothic" w:hAnsi="Century Gothic"/>
          <w:color w:val="00146D"/>
          <w:sz w:val="72"/>
          <w:szCs w:val="72"/>
        </w:rPr>
        <w:t xml:space="preserve">oute to </w:t>
      </w:r>
      <w:r w:rsidR="007F794E" w:rsidRPr="00321DEF">
        <w:rPr>
          <w:rFonts w:ascii="Century Gothic" w:hAnsi="Century Gothic"/>
          <w:color w:val="00146D"/>
          <w:sz w:val="72"/>
          <w:szCs w:val="72"/>
        </w:rPr>
        <w:t>S</w:t>
      </w:r>
      <w:r w:rsidRPr="00321DEF">
        <w:rPr>
          <w:rFonts w:ascii="Century Gothic" w:hAnsi="Century Gothic"/>
          <w:color w:val="00146D"/>
          <w:sz w:val="72"/>
          <w:szCs w:val="72"/>
        </w:rPr>
        <w:t xml:space="preserve">cale </w:t>
      </w:r>
      <w:r w:rsidR="007F794E" w:rsidRPr="00321DEF">
        <w:rPr>
          <w:rFonts w:ascii="Century Gothic" w:hAnsi="Century Gothic"/>
          <w:color w:val="00146D"/>
          <w:sz w:val="72"/>
          <w:szCs w:val="72"/>
        </w:rPr>
        <w:t>C</w:t>
      </w:r>
      <w:r w:rsidRPr="00321DEF">
        <w:rPr>
          <w:rFonts w:ascii="Century Gothic" w:hAnsi="Century Gothic"/>
          <w:color w:val="00146D"/>
          <w:sz w:val="72"/>
          <w:szCs w:val="72"/>
        </w:rPr>
        <w:t xml:space="preserve">lean </w:t>
      </w:r>
      <w:r w:rsidR="007F794E" w:rsidRPr="00321DEF">
        <w:rPr>
          <w:rFonts w:ascii="Century Gothic" w:hAnsi="Century Gothic"/>
          <w:color w:val="00146D"/>
          <w:sz w:val="72"/>
          <w:szCs w:val="72"/>
        </w:rPr>
        <w:t>P</w:t>
      </w:r>
      <w:r w:rsidRPr="00321DEF">
        <w:rPr>
          <w:rFonts w:ascii="Century Gothic" w:hAnsi="Century Gothic"/>
          <w:color w:val="00146D"/>
          <w:sz w:val="72"/>
          <w:szCs w:val="72"/>
        </w:rPr>
        <w:t>ower</w:t>
      </w:r>
    </w:p>
    <w:p w14:paraId="31A5E920" w14:textId="5E9D3B9C" w:rsidR="003333F1" w:rsidRPr="003333F1" w:rsidRDefault="003333F1" w:rsidP="00ED7CDA">
      <w:pPr>
        <w:rPr>
          <w:rFonts w:ascii="Century Gothic" w:hAnsi="Century Gothic"/>
          <w:color w:val="00146D"/>
          <w:sz w:val="36"/>
          <w:szCs w:val="36"/>
        </w:rPr>
      </w:pPr>
      <w:r>
        <w:rPr>
          <w:rFonts w:ascii="Century Gothic" w:hAnsi="Century Gothic"/>
          <w:color w:val="00146D"/>
          <w:sz w:val="36"/>
          <w:szCs w:val="36"/>
        </w:rPr>
        <w:t>April 2025</w:t>
      </w:r>
    </w:p>
    <w:bookmarkEnd w:id="0"/>
    <w:p w14:paraId="03B71190" w14:textId="77777777" w:rsidR="00C176A6" w:rsidRPr="00FA13C6" w:rsidRDefault="00C176A6">
      <w:pPr>
        <w:rPr>
          <w:rFonts w:ascii="Century Gothic" w:hAnsi="Century Gothic"/>
          <w:b/>
          <w:bCs/>
          <w:sz w:val="32"/>
          <w:szCs w:val="32"/>
        </w:rPr>
      </w:pPr>
    </w:p>
    <w:p w14:paraId="5013084D" w14:textId="77777777" w:rsidR="00C176A6" w:rsidRDefault="00C176A6">
      <w:pPr>
        <w:rPr>
          <w:rFonts w:ascii="Century Gothic" w:hAnsi="Century Gothic"/>
          <w:b/>
          <w:bCs/>
        </w:rPr>
      </w:pPr>
    </w:p>
    <w:p w14:paraId="77F1C0F2" w14:textId="77777777" w:rsidR="00C176A6" w:rsidRDefault="00C176A6">
      <w:pPr>
        <w:rPr>
          <w:rFonts w:ascii="Century Gothic" w:hAnsi="Century Gothic"/>
          <w:b/>
          <w:bCs/>
        </w:rPr>
      </w:pPr>
    </w:p>
    <w:p w14:paraId="2FB95173" w14:textId="77777777" w:rsidR="00C176A6" w:rsidRDefault="00C176A6">
      <w:pPr>
        <w:rPr>
          <w:rFonts w:ascii="Century Gothic" w:hAnsi="Century Gothic"/>
          <w:b/>
          <w:bCs/>
        </w:rPr>
      </w:pPr>
    </w:p>
    <w:p w14:paraId="204209D4" w14:textId="77777777" w:rsidR="00C176A6" w:rsidRDefault="00C176A6">
      <w:pPr>
        <w:rPr>
          <w:rFonts w:ascii="Century Gothic" w:hAnsi="Century Gothic"/>
          <w:b/>
          <w:bCs/>
        </w:rPr>
      </w:pPr>
    </w:p>
    <w:p w14:paraId="6263FC1D" w14:textId="77777777" w:rsidR="00C176A6" w:rsidRDefault="00C176A6">
      <w:pPr>
        <w:rPr>
          <w:rFonts w:ascii="Century Gothic" w:hAnsi="Century Gothic"/>
          <w:b/>
          <w:bCs/>
        </w:rPr>
      </w:pPr>
    </w:p>
    <w:p w14:paraId="1416B1C1" w14:textId="77777777" w:rsidR="00C176A6" w:rsidRDefault="00C176A6">
      <w:pPr>
        <w:rPr>
          <w:rFonts w:ascii="Century Gothic" w:hAnsi="Century Gothic"/>
          <w:b/>
          <w:bCs/>
        </w:rPr>
      </w:pPr>
    </w:p>
    <w:p w14:paraId="40484143" w14:textId="77777777" w:rsidR="00C176A6" w:rsidRDefault="00C176A6">
      <w:pPr>
        <w:rPr>
          <w:rFonts w:ascii="Century Gothic" w:hAnsi="Century Gothic"/>
          <w:b/>
          <w:bCs/>
        </w:rPr>
      </w:pPr>
    </w:p>
    <w:p w14:paraId="2A337985" w14:textId="77777777" w:rsidR="00C176A6" w:rsidRDefault="00C176A6">
      <w:pPr>
        <w:rPr>
          <w:rFonts w:ascii="Century Gothic" w:hAnsi="Century Gothic"/>
          <w:b/>
          <w:bCs/>
        </w:rPr>
      </w:pPr>
    </w:p>
    <w:p w14:paraId="3A905A0D" w14:textId="77777777" w:rsidR="00C176A6" w:rsidRDefault="00C176A6">
      <w:pPr>
        <w:rPr>
          <w:rFonts w:ascii="Century Gothic" w:hAnsi="Century Gothic"/>
          <w:b/>
          <w:bCs/>
        </w:rPr>
      </w:pPr>
    </w:p>
    <w:p w14:paraId="572599E1" w14:textId="77777777" w:rsidR="00C176A6" w:rsidRDefault="00C176A6">
      <w:pPr>
        <w:rPr>
          <w:rFonts w:ascii="Century Gothic" w:hAnsi="Century Gothic"/>
          <w:b/>
          <w:bCs/>
        </w:rPr>
      </w:pPr>
    </w:p>
    <w:p w14:paraId="39C310CD" w14:textId="77777777" w:rsidR="00C176A6" w:rsidRDefault="00C176A6">
      <w:pPr>
        <w:rPr>
          <w:rFonts w:ascii="Century Gothic" w:hAnsi="Century Gothic"/>
          <w:b/>
          <w:bCs/>
        </w:rPr>
      </w:pPr>
    </w:p>
    <w:p w14:paraId="3D4E7738" w14:textId="77777777" w:rsidR="00C176A6" w:rsidRDefault="00C176A6">
      <w:pPr>
        <w:rPr>
          <w:rFonts w:ascii="Century Gothic" w:hAnsi="Century Gothic"/>
          <w:b/>
          <w:bCs/>
        </w:rPr>
      </w:pPr>
    </w:p>
    <w:p w14:paraId="72929073" w14:textId="77777777" w:rsidR="00C176A6" w:rsidRDefault="00C176A6">
      <w:pPr>
        <w:rPr>
          <w:rFonts w:ascii="Century Gothic" w:hAnsi="Century Gothic"/>
          <w:b/>
          <w:bCs/>
        </w:rPr>
      </w:pPr>
    </w:p>
    <w:p w14:paraId="0AD473A0" w14:textId="77777777" w:rsidR="00C176A6" w:rsidRDefault="00C176A6">
      <w:pPr>
        <w:rPr>
          <w:rFonts w:ascii="Century Gothic" w:hAnsi="Century Gothic"/>
          <w:b/>
          <w:bCs/>
        </w:rPr>
      </w:pPr>
    </w:p>
    <w:p w14:paraId="0F449058" w14:textId="77777777" w:rsidR="00C176A6" w:rsidRDefault="00C176A6">
      <w:pPr>
        <w:rPr>
          <w:rFonts w:ascii="Century Gothic" w:hAnsi="Century Gothic"/>
          <w:b/>
          <w:bCs/>
        </w:rPr>
      </w:pPr>
    </w:p>
    <w:p w14:paraId="59A98810" w14:textId="77777777" w:rsidR="00C176A6" w:rsidRDefault="00C176A6">
      <w:pPr>
        <w:rPr>
          <w:rFonts w:ascii="Century Gothic" w:hAnsi="Century Gothic"/>
          <w:b/>
          <w:bCs/>
        </w:rPr>
      </w:pPr>
    </w:p>
    <w:p w14:paraId="3CE36871" w14:textId="77777777" w:rsidR="00C176A6" w:rsidRPr="003D6F3B" w:rsidRDefault="00C176A6">
      <w:pPr>
        <w:rPr>
          <w:rFonts w:ascii="Century Gothic" w:hAnsi="Century Gothic"/>
        </w:rPr>
      </w:pPr>
    </w:p>
    <w:p w14:paraId="1075118E" w14:textId="77777777" w:rsidR="00C176A6" w:rsidRPr="002754F0" w:rsidRDefault="00C176A6">
      <w:pPr>
        <w:rPr>
          <w:rFonts w:ascii="Century Gothic" w:hAnsi="Century Gothic"/>
          <w:b/>
          <w:bCs/>
        </w:rPr>
      </w:pPr>
    </w:p>
    <w:sdt>
      <w:sdtPr>
        <w:rPr>
          <w:rFonts w:ascii="Century Gothic" w:eastAsiaTheme="minorEastAsia" w:hAnsi="Century Gothic" w:cstheme="minorBidi"/>
          <w:color w:val="auto"/>
          <w:kern w:val="2"/>
          <w:sz w:val="24"/>
          <w:szCs w:val="24"/>
          <w:lang w:val="en-GB"/>
          <w14:ligatures w14:val="standardContextual"/>
        </w:rPr>
        <w:id w:val="-1925874485"/>
        <w:docPartObj>
          <w:docPartGallery w:val="Table of Contents"/>
          <w:docPartUnique/>
        </w:docPartObj>
      </w:sdtPr>
      <w:sdtEndPr/>
      <w:sdtContent>
        <w:p w14:paraId="229C8924" w14:textId="0D3D6EF5" w:rsidR="00821DDC" w:rsidRPr="0031426F" w:rsidRDefault="00821DDC">
          <w:pPr>
            <w:pStyle w:val="TOCHeading"/>
            <w:rPr>
              <w:rFonts w:ascii="Century Gothic" w:hAnsi="Century Gothic"/>
              <w:b/>
              <w:bCs/>
              <w:color w:val="00146D"/>
              <w:sz w:val="28"/>
              <w:szCs w:val="28"/>
            </w:rPr>
          </w:pPr>
          <w:r w:rsidRPr="0031426F">
            <w:rPr>
              <w:rFonts w:ascii="Century Gothic" w:hAnsi="Century Gothic"/>
              <w:b/>
              <w:bCs/>
              <w:color w:val="00146D"/>
              <w:sz w:val="28"/>
              <w:szCs w:val="28"/>
            </w:rPr>
            <w:t>Contents</w:t>
          </w:r>
        </w:p>
        <w:p w14:paraId="03F4E7A2" w14:textId="77777777" w:rsidR="00D0748B" w:rsidRPr="0031426F" w:rsidRDefault="00D0748B" w:rsidP="00D0748B">
          <w:pPr>
            <w:rPr>
              <w:lang w:val="en-US"/>
            </w:rPr>
          </w:pPr>
        </w:p>
        <w:p w14:paraId="2A7F3586" w14:textId="168211F4" w:rsidR="00821DDC" w:rsidRPr="0031426F" w:rsidRDefault="00BE1179" w:rsidP="00821DDC">
          <w:pPr>
            <w:pStyle w:val="TOC1"/>
            <w:rPr>
              <w:rFonts w:ascii="Century Gothic" w:hAnsi="Century Gothic"/>
            </w:rPr>
          </w:pPr>
          <w:r w:rsidRPr="0031426F">
            <w:rPr>
              <w:rFonts w:ascii="Century Gothic" w:hAnsi="Century Gothic"/>
            </w:rPr>
            <w:t>Introduction</w:t>
          </w:r>
          <w:r w:rsidR="00821DDC" w:rsidRPr="0031426F">
            <w:rPr>
              <w:rFonts w:ascii="Century Gothic" w:hAnsi="Century Gothic"/>
            </w:rPr>
            <w:ptab w:relativeTo="margin" w:alignment="right" w:leader="dot"/>
          </w:r>
          <w:r w:rsidR="009E2863" w:rsidRPr="0031426F">
            <w:rPr>
              <w:rFonts w:ascii="Century Gothic" w:hAnsi="Century Gothic"/>
            </w:rPr>
            <w:t>3</w:t>
          </w:r>
        </w:p>
        <w:p w14:paraId="38F82573" w14:textId="2E70756D" w:rsidR="00821DDC" w:rsidRPr="0031426F" w:rsidRDefault="008F38D1" w:rsidP="00821DDC">
          <w:pPr>
            <w:pStyle w:val="TOC1"/>
            <w:rPr>
              <w:rFonts w:ascii="Century Gothic" w:hAnsi="Century Gothic"/>
            </w:rPr>
          </w:pPr>
          <w:r>
            <w:rPr>
              <w:rFonts w:ascii="Century Gothic" w:hAnsi="Century Gothic"/>
            </w:rPr>
            <w:t>1</w:t>
          </w:r>
          <w:r w:rsidR="006643E6">
            <w:rPr>
              <w:rFonts w:ascii="Century Gothic" w:hAnsi="Century Gothic"/>
            </w:rPr>
            <w:t>.</w:t>
          </w:r>
          <w:r w:rsidR="00BE1179" w:rsidRPr="0031426F">
            <w:rPr>
              <w:rFonts w:ascii="Century Gothic" w:hAnsi="Century Gothic"/>
            </w:rPr>
            <w:t xml:space="preserve"> Fundamentals of long-distance transmission</w:t>
          </w:r>
          <w:r w:rsidR="00821DDC" w:rsidRPr="0031426F">
            <w:rPr>
              <w:rFonts w:ascii="Century Gothic" w:hAnsi="Century Gothic"/>
            </w:rPr>
            <w:ptab w:relativeTo="margin" w:alignment="right" w:leader="dot"/>
          </w:r>
          <w:r w:rsidR="00AB49B3">
            <w:rPr>
              <w:rFonts w:ascii="Century Gothic" w:hAnsi="Century Gothic"/>
            </w:rPr>
            <w:t>6</w:t>
          </w:r>
        </w:p>
        <w:p w14:paraId="6EB04E8C" w14:textId="0CE39DF7" w:rsidR="00821DDC" w:rsidRPr="0031426F" w:rsidRDefault="008F38D1" w:rsidP="00821DDC">
          <w:pPr>
            <w:pStyle w:val="TOC1"/>
            <w:rPr>
              <w:rFonts w:ascii="Century Gothic" w:hAnsi="Century Gothic"/>
            </w:rPr>
          </w:pPr>
          <w:r>
            <w:rPr>
              <w:rFonts w:ascii="Century Gothic" w:hAnsi="Century Gothic"/>
            </w:rPr>
            <w:t>2</w:t>
          </w:r>
          <w:r w:rsidR="006643E6">
            <w:rPr>
              <w:rFonts w:ascii="Century Gothic" w:hAnsi="Century Gothic"/>
            </w:rPr>
            <w:t>.</w:t>
          </w:r>
          <w:r w:rsidR="00BE1179" w:rsidRPr="0031426F">
            <w:rPr>
              <w:rFonts w:ascii="Century Gothic" w:hAnsi="Century Gothic"/>
            </w:rPr>
            <w:t xml:space="preserve"> </w:t>
          </w:r>
          <w:r w:rsidR="00A864D4" w:rsidRPr="0031426F">
            <w:rPr>
              <w:rFonts w:ascii="Century Gothic" w:hAnsi="Century Gothic"/>
            </w:rPr>
            <w:t>The reasons to build long-distance links in high variable renewable power systems</w:t>
          </w:r>
          <w:r w:rsidR="00821DDC" w:rsidRPr="0031426F">
            <w:rPr>
              <w:rFonts w:ascii="Century Gothic" w:hAnsi="Century Gothic"/>
            </w:rPr>
            <w:ptab w:relativeTo="margin" w:alignment="right" w:leader="dot"/>
          </w:r>
          <w:r w:rsidR="00425E8D" w:rsidRPr="0031426F">
            <w:rPr>
              <w:rFonts w:ascii="Century Gothic" w:hAnsi="Century Gothic"/>
            </w:rPr>
            <w:t>1</w:t>
          </w:r>
          <w:r w:rsidR="009E2863" w:rsidRPr="0031426F">
            <w:rPr>
              <w:rFonts w:ascii="Century Gothic" w:hAnsi="Century Gothic"/>
            </w:rPr>
            <w:t>2</w:t>
          </w:r>
        </w:p>
        <w:p w14:paraId="2BD03E62" w14:textId="29102CE3" w:rsidR="00BE1179" w:rsidRPr="0031426F" w:rsidRDefault="008F38D1" w:rsidP="00BE1179">
          <w:pPr>
            <w:pStyle w:val="TOC1"/>
            <w:rPr>
              <w:rFonts w:ascii="Century Gothic" w:hAnsi="Century Gothic"/>
            </w:rPr>
          </w:pPr>
          <w:r>
            <w:rPr>
              <w:rFonts w:ascii="Century Gothic" w:hAnsi="Century Gothic"/>
            </w:rPr>
            <w:t>3</w:t>
          </w:r>
          <w:r w:rsidR="006643E6">
            <w:rPr>
              <w:rFonts w:ascii="Century Gothic" w:hAnsi="Century Gothic"/>
            </w:rPr>
            <w:t>.</w:t>
          </w:r>
          <w:r w:rsidR="00BE1179" w:rsidRPr="0031426F">
            <w:rPr>
              <w:rFonts w:ascii="Century Gothic" w:hAnsi="Century Gothic"/>
            </w:rPr>
            <w:t xml:space="preserve"> Top global opportunities</w:t>
          </w:r>
          <w:r w:rsidR="007628F7" w:rsidRPr="0031426F">
            <w:rPr>
              <w:rFonts w:ascii="Century Gothic" w:hAnsi="Century Gothic"/>
            </w:rPr>
            <w:t xml:space="preserve"> for </w:t>
          </w:r>
          <w:r w:rsidR="008C4909" w:rsidRPr="0031426F">
            <w:rPr>
              <w:rFonts w:ascii="Century Gothic" w:hAnsi="Century Gothic"/>
            </w:rPr>
            <w:t>international long-distance</w:t>
          </w:r>
          <w:r w:rsidR="007628F7" w:rsidRPr="0031426F">
            <w:rPr>
              <w:rFonts w:ascii="Century Gothic" w:hAnsi="Century Gothic"/>
            </w:rPr>
            <w:t xml:space="preserve"> transmission</w:t>
          </w:r>
          <w:r w:rsidR="00BE1179" w:rsidRPr="0031426F">
            <w:rPr>
              <w:rFonts w:ascii="Century Gothic" w:hAnsi="Century Gothic"/>
            </w:rPr>
            <w:ptab w:relativeTo="margin" w:alignment="right" w:leader="dot"/>
          </w:r>
          <w:r w:rsidR="00C77219">
            <w:rPr>
              <w:rFonts w:ascii="Century Gothic" w:hAnsi="Century Gothic"/>
            </w:rPr>
            <w:t>20</w:t>
          </w:r>
        </w:p>
        <w:p w14:paraId="3410B3F9" w14:textId="7536538B" w:rsidR="00BE1179" w:rsidRPr="0031426F" w:rsidRDefault="00AD551B" w:rsidP="00BE1179">
          <w:pPr>
            <w:pStyle w:val="TOC1"/>
            <w:rPr>
              <w:rFonts w:ascii="Century Gothic" w:hAnsi="Century Gothic"/>
            </w:rPr>
          </w:pPr>
          <w:r>
            <w:rPr>
              <w:rFonts w:ascii="Century Gothic" w:hAnsi="Century Gothic"/>
            </w:rPr>
            <w:t>4</w:t>
          </w:r>
          <w:r w:rsidR="006643E6">
            <w:rPr>
              <w:rFonts w:ascii="Century Gothic" w:hAnsi="Century Gothic"/>
            </w:rPr>
            <w:t>.</w:t>
          </w:r>
          <w:r w:rsidR="00BE1179" w:rsidRPr="0031426F">
            <w:rPr>
              <w:rFonts w:ascii="Century Gothic" w:hAnsi="Century Gothic"/>
            </w:rPr>
            <w:t xml:space="preserve"> Unlocking </w:t>
          </w:r>
          <w:r w:rsidR="007628F7" w:rsidRPr="0031426F">
            <w:rPr>
              <w:rFonts w:ascii="Century Gothic" w:hAnsi="Century Gothic"/>
            </w:rPr>
            <w:t xml:space="preserve">the </w:t>
          </w:r>
          <w:r w:rsidR="00BE1179" w:rsidRPr="0031426F">
            <w:rPr>
              <w:rFonts w:ascii="Century Gothic" w:hAnsi="Century Gothic"/>
            </w:rPr>
            <w:t>potential</w:t>
          </w:r>
          <w:r w:rsidR="007628F7" w:rsidRPr="0031426F">
            <w:rPr>
              <w:rFonts w:ascii="Century Gothic" w:hAnsi="Century Gothic"/>
            </w:rPr>
            <w:t xml:space="preserve"> of long-distance transmission</w:t>
          </w:r>
          <w:r w:rsidR="00BE1179" w:rsidRPr="0031426F">
            <w:rPr>
              <w:rFonts w:ascii="Century Gothic" w:hAnsi="Century Gothic"/>
            </w:rPr>
            <w:ptab w:relativeTo="margin" w:alignment="right" w:leader="dot"/>
          </w:r>
          <w:r w:rsidR="005E4767" w:rsidRPr="0031426F">
            <w:rPr>
              <w:rFonts w:ascii="Century Gothic" w:hAnsi="Century Gothic"/>
            </w:rPr>
            <w:t>2</w:t>
          </w:r>
          <w:r w:rsidR="00C77219">
            <w:rPr>
              <w:rFonts w:ascii="Century Gothic" w:hAnsi="Century Gothic"/>
            </w:rPr>
            <w:t>8</w:t>
          </w:r>
        </w:p>
        <w:p w14:paraId="1B7126F3" w14:textId="3000B8E2" w:rsidR="00821DDC" w:rsidRPr="002754F0" w:rsidRDefault="00A8330F" w:rsidP="00821DDC">
          <w:pPr>
            <w:rPr>
              <w:rFonts w:ascii="Century Gothic" w:hAnsi="Century Gothic"/>
              <w:lang w:val="en-US"/>
            </w:rPr>
          </w:pPr>
        </w:p>
      </w:sdtContent>
    </w:sdt>
    <w:p w14:paraId="3F1C356A" w14:textId="77777777" w:rsidR="00347081" w:rsidRPr="002754F0" w:rsidRDefault="00347081">
      <w:pPr>
        <w:rPr>
          <w:rFonts w:ascii="Century Gothic" w:hAnsi="Century Gothic"/>
          <w:b/>
          <w:bCs/>
        </w:rPr>
      </w:pPr>
    </w:p>
    <w:p w14:paraId="603B05CD" w14:textId="77777777" w:rsidR="00347081" w:rsidRPr="002754F0" w:rsidRDefault="00347081" w:rsidP="00347081">
      <w:pPr>
        <w:rPr>
          <w:rFonts w:ascii="Century Gothic" w:hAnsi="Century Gothic"/>
          <w:b/>
          <w:bCs/>
        </w:rPr>
      </w:pPr>
    </w:p>
    <w:p w14:paraId="3CE3CC04" w14:textId="77777777" w:rsidR="005E4767" w:rsidRPr="002754F0" w:rsidRDefault="005E4767" w:rsidP="00347081">
      <w:pPr>
        <w:rPr>
          <w:rFonts w:ascii="Century Gothic" w:hAnsi="Century Gothic"/>
          <w:b/>
          <w:bCs/>
        </w:rPr>
      </w:pPr>
    </w:p>
    <w:p w14:paraId="1F7B36CC" w14:textId="77777777" w:rsidR="005E4767" w:rsidRPr="002754F0" w:rsidRDefault="005E4767" w:rsidP="00347081">
      <w:pPr>
        <w:rPr>
          <w:rFonts w:ascii="Century Gothic" w:hAnsi="Century Gothic"/>
          <w:b/>
          <w:bCs/>
        </w:rPr>
      </w:pPr>
    </w:p>
    <w:p w14:paraId="63049180" w14:textId="77777777" w:rsidR="005E4767" w:rsidRPr="002754F0" w:rsidRDefault="005E4767" w:rsidP="00347081">
      <w:pPr>
        <w:rPr>
          <w:rFonts w:ascii="Century Gothic" w:hAnsi="Century Gothic"/>
          <w:b/>
          <w:bCs/>
        </w:rPr>
      </w:pPr>
    </w:p>
    <w:p w14:paraId="07CE2B65" w14:textId="77777777" w:rsidR="005E4767" w:rsidRPr="002754F0" w:rsidRDefault="005E4767" w:rsidP="00347081">
      <w:pPr>
        <w:rPr>
          <w:rFonts w:ascii="Century Gothic" w:hAnsi="Century Gothic"/>
          <w:b/>
          <w:bCs/>
        </w:rPr>
      </w:pPr>
    </w:p>
    <w:p w14:paraId="03C62AF3" w14:textId="77777777" w:rsidR="005E4767" w:rsidRPr="002754F0" w:rsidRDefault="005E4767" w:rsidP="00347081">
      <w:pPr>
        <w:rPr>
          <w:rFonts w:ascii="Century Gothic" w:hAnsi="Century Gothic"/>
          <w:b/>
          <w:bCs/>
        </w:rPr>
      </w:pPr>
    </w:p>
    <w:p w14:paraId="2A9572B5" w14:textId="15BC694F" w:rsidR="00F12AE7" w:rsidRPr="002754F0" w:rsidRDefault="00F12AE7">
      <w:pPr>
        <w:rPr>
          <w:rFonts w:ascii="Century Gothic" w:hAnsi="Century Gothic"/>
          <w:b/>
          <w:bCs/>
        </w:rPr>
      </w:pPr>
    </w:p>
    <w:p w14:paraId="15805214" w14:textId="77777777" w:rsidR="00347081" w:rsidRPr="002754F0" w:rsidRDefault="00347081">
      <w:pPr>
        <w:rPr>
          <w:rFonts w:ascii="Century Gothic" w:hAnsi="Century Gothic"/>
          <w:b/>
          <w:bCs/>
        </w:rPr>
      </w:pPr>
    </w:p>
    <w:p w14:paraId="544D0945" w14:textId="77777777" w:rsidR="00347081" w:rsidRPr="002754F0" w:rsidRDefault="00347081">
      <w:pPr>
        <w:rPr>
          <w:rFonts w:ascii="Century Gothic" w:hAnsi="Century Gothic"/>
          <w:b/>
          <w:bCs/>
        </w:rPr>
      </w:pPr>
    </w:p>
    <w:p w14:paraId="4E00FE54" w14:textId="77777777" w:rsidR="00347081" w:rsidRPr="002754F0" w:rsidRDefault="00347081">
      <w:pPr>
        <w:rPr>
          <w:rFonts w:ascii="Century Gothic" w:hAnsi="Century Gothic"/>
          <w:b/>
          <w:bCs/>
        </w:rPr>
      </w:pPr>
    </w:p>
    <w:p w14:paraId="3E2286B5" w14:textId="77777777" w:rsidR="00347081" w:rsidRPr="002754F0" w:rsidRDefault="00347081">
      <w:pPr>
        <w:rPr>
          <w:rFonts w:ascii="Century Gothic" w:hAnsi="Century Gothic"/>
          <w:b/>
          <w:bCs/>
        </w:rPr>
      </w:pPr>
    </w:p>
    <w:p w14:paraId="5F4C54A2" w14:textId="77777777" w:rsidR="00347081" w:rsidRPr="002754F0" w:rsidRDefault="00347081">
      <w:pPr>
        <w:rPr>
          <w:rFonts w:ascii="Century Gothic" w:hAnsi="Century Gothic"/>
          <w:b/>
          <w:bCs/>
        </w:rPr>
      </w:pPr>
    </w:p>
    <w:p w14:paraId="51B6221A" w14:textId="77777777" w:rsidR="00347081" w:rsidRPr="002754F0" w:rsidRDefault="00347081">
      <w:pPr>
        <w:rPr>
          <w:rFonts w:ascii="Century Gothic" w:hAnsi="Century Gothic"/>
          <w:b/>
          <w:bCs/>
        </w:rPr>
      </w:pPr>
    </w:p>
    <w:p w14:paraId="62B182E1" w14:textId="77777777" w:rsidR="00347081" w:rsidRPr="002754F0" w:rsidRDefault="00347081">
      <w:pPr>
        <w:rPr>
          <w:rFonts w:ascii="Century Gothic" w:hAnsi="Century Gothic"/>
          <w:b/>
          <w:bCs/>
        </w:rPr>
      </w:pPr>
    </w:p>
    <w:p w14:paraId="19528FCE" w14:textId="77777777" w:rsidR="000873FB" w:rsidRPr="002754F0" w:rsidRDefault="000873FB">
      <w:pPr>
        <w:rPr>
          <w:rFonts w:ascii="Century Gothic" w:hAnsi="Century Gothic"/>
          <w:b/>
          <w:bCs/>
        </w:rPr>
      </w:pPr>
    </w:p>
    <w:p w14:paraId="6A7C2479" w14:textId="77777777" w:rsidR="00347081" w:rsidRPr="002754F0" w:rsidRDefault="00347081">
      <w:pPr>
        <w:rPr>
          <w:rFonts w:ascii="Century Gothic" w:hAnsi="Century Gothic"/>
          <w:b/>
          <w:bCs/>
        </w:rPr>
      </w:pPr>
    </w:p>
    <w:p w14:paraId="487445FD" w14:textId="77777777" w:rsidR="00347081" w:rsidRDefault="00347081">
      <w:pPr>
        <w:rPr>
          <w:rFonts w:ascii="Century Gothic" w:hAnsi="Century Gothic"/>
          <w:b/>
          <w:bCs/>
        </w:rPr>
      </w:pPr>
    </w:p>
    <w:p w14:paraId="3D4C3CDB" w14:textId="77777777" w:rsidR="00B1575C" w:rsidRDefault="00B1575C">
      <w:pPr>
        <w:rPr>
          <w:rFonts w:ascii="Century Gothic" w:hAnsi="Century Gothic"/>
          <w:b/>
          <w:bCs/>
        </w:rPr>
      </w:pPr>
    </w:p>
    <w:p w14:paraId="6DF4A478" w14:textId="77777777" w:rsidR="00B1575C" w:rsidRPr="002754F0" w:rsidRDefault="00B1575C">
      <w:pPr>
        <w:rPr>
          <w:rFonts w:ascii="Century Gothic" w:hAnsi="Century Gothic"/>
          <w:b/>
          <w:bCs/>
        </w:rPr>
      </w:pPr>
    </w:p>
    <w:p w14:paraId="6D7CB9DE" w14:textId="32D7A552" w:rsidR="00C137A1" w:rsidRPr="00935EE7" w:rsidRDefault="00C137A1" w:rsidP="000873FB">
      <w:pPr>
        <w:pStyle w:val="Heading2"/>
        <w:rPr>
          <w:rFonts w:ascii="Century Gothic" w:hAnsi="Century Gothic"/>
          <w:b/>
          <w:bCs/>
          <w:color w:val="00146D"/>
        </w:rPr>
      </w:pPr>
      <w:r w:rsidRPr="00935EE7">
        <w:rPr>
          <w:rFonts w:ascii="Century Gothic" w:hAnsi="Century Gothic"/>
          <w:b/>
          <w:bCs/>
          <w:color w:val="00146D"/>
        </w:rPr>
        <w:t>Introduction</w:t>
      </w:r>
    </w:p>
    <w:p w14:paraId="2AACF810" w14:textId="77777777" w:rsidR="00C95708" w:rsidRPr="002754F0" w:rsidRDefault="00C95708">
      <w:pPr>
        <w:rPr>
          <w:rFonts w:ascii="Century Gothic" w:hAnsi="Century Gothic" w:cs="Calibri"/>
          <w:b/>
          <w:sz w:val="20"/>
          <w:szCs w:val="20"/>
          <w:highlight w:val="yellow"/>
        </w:rPr>
      </w:pPr>
    </w:p>
    <w:p w14:paraId="4B3992C4" w14:textId="230293D5" w:rsidR="00D24650" w:rsidRPr="0090555B" w:rsidRDefault="00D24650" w:rsidP="00D24650">
      <w:pPr>
        <w:rPr>
          <w:rFonts w:ascii="Century Gothic" w:hAnsi="Century Gothic" w:cs="Calibri"/>
          <w:bCs/>
          <w:sz w:val="22"/>
          <w:szCs w:val="22"/>
        </w:rPr>
      </w:pPr>
      <w:r w:rsidRPr="0090555B">
        <w:rPr>
          <w:rFonts w:ascii="Century Gothic" w:hAnsi="Century Gothic" w:cs="Calibri"/>
          <w:bCs/>
          <w:sz w:val="22"/>
          <w:szCs w:val="22"/>
        </w:rPr>
        <w:t xml:space="preserve">All routes to a global zero emissions economy require massive clean electrification. Scenarios developed by the ETC suggest that electricity’s share of final energy demand will have to rise from </w:t>
      </w:r>
      <w:r w:rsidR="00273B37" w:rsidRPr="0090555B">
        <w:rPr>
          <w:rFonts w:ascii="Century Gothic" w:hAnsi="Century Gothic" w:cs="Calibri"/>
          <w:bCs/>
          <w:sz w:val="22"/>
          <w:szCs w:val="22"/>
        </w:rPr>
        <w:t>around 20</w:t>
      </w:r>
      <w:r w:rsidRPr="0090555B">
        <w:rPr>
          <w:rFonts w:ascii="Century Gothic" w:hAnsi="Century Gothic" w:cs="Calibri"/>
          <w:bCs/>
          <w:sz w:val="22"/>
          <w:szCs w:val="22"/>
        </w:rPr>
        <w:t>%</w:t>
      </w:r>
      <w:r w:rsidR="00273B37" w:rsidRPr="0090555B">
        <w:rPr>
          <w:rFonts w:ascii="Century Gothic" w:hAnsi="Century Gothic" w:cs="Calibri"/>
          <w:bCs/>
          <w:sz w:val="22"/>
          <w:szCs w:val="22"/>
        </w:rPr>
        <w:t xml:space="preserve"> </w:t>
      </w:r>
      <w:r w:rsidRPr="0090555B">
        <w:rPr>
          <w:rFonts w:ascii="Century Gothic" w:hAnsi="Century Gothic" w:cs="Calibri"/>
          <w:bCs/>
          <w:sz w:val="22"/>
          <w:szCs w:val="22"/>
        </w:rPr>
        <w:t>today</w:t>
      </w:r>
      <w:r w:rsidR="00273B37" w:rsidRPr="0090555B">
        <w:rPr>
          <w:rFonts w:ascii="Century Gothic" w:hAnsi="Century Gothic" w:cs="Calibri"/>
          <w:bCs/>
          <w:sz w:val="22"/>
          <w:szCs w:val="22"/>
        </w:rPr>
        <w:t xml:space="preserve"> </w:t>
      </w:r>
      <w:r w:rsidRPr="0090555B">
        <w:rPr>
          <w:rFonts w:ascii="Century Gothic" w:hAnsi="Century Gothic" w:cs="Calibri"/>
          <w:bCs/>
          <w:sz w:val="22"/>
          <w:szCs w:val="22"/>
        </w:rPr>
        <w:t xml:space="preserve">to over 60% by </w:t>
      </w:r>
      <w:r w:rsidR="00273B37" w:rsidRPr="0090555B">
        <w:rPr>
          <w:rFonts w:ascii="Century Gothic" w:hAnsi="Century Gothic" w:cs="Calibri"/>
          <w:bCs/>
          <w:sz w:val="22"/>
          <w:szCs w:val="22"/>
        </w:rPr>
        <w:t>mid-century</w:t>
      </w:r>
      <w:r w:rsidRPr="0090555B">
        <w:rPr>
          <w:rFonts w:ascii="Century Gothic" w:hAnsi="Century Gothic" w:cs="Calibri"/>
          <w:bCs/>
          <w:sz w:val="22"/>
          <w:szCs w:val="22"/>
        </w:rPr>
        <w:t>.</w:t>
      </w:r>
      <w:r w:rsidR="009B5516" w:rsidRPr="0090555B">
        <w:rPr>
          <w:rStyle w:val="FootnoteReference"/>
          <w:rFonts w:ascii="Century Gothic" w:hAnsi="Century Gothic" w:cs="Calibri"/>
          <w:bCs/>
          <w:sz w:val="22"/>
          <w:szCs w:val="22"/>
        </w:rPr>
        <w:footnoteReference w:id="2"/>
      </w:r>
      <w:r w:rsidRPr="0090555B">
        <w:rPr>
          <w:rFonts w:ascii="Century Gothic" w:hAnsi="Century Gothic" w:cs="Calibri"/>
          <w:bCs/>
          <w:sz w:val="22"/>
          <w:szCs w:val="22"/>
        </w:rPr>
        <w:t xml:space="preserve"> This implies an almost tripling of global electricity supply rising from today’s </w:t>
      </w:r>
      <w:r w:rsidR="00D449F7" w:rsidRPr="0090555B">
        <w:rPr>
          <w:rFonts w:ascii="Century Gothic" w:hAnsi="Century Gothic" w:cs="Calibri"/>
          <w:bCs/>
          <w:sz w:val="22"/>
          <w:szCs w:val="22"/>
        </w:rPr>
        <w:t>30,000 TWh</w:t>
      </w:r>
      <w:r w:rsidR="008E3527" w:rsidRPr="0090555B">
        <w:rPr>
          <w:rStyle w:val="FootnoteReference"/>
          <w:rFonts w:ascii="Century Gothic" w:hAnsi="Century Gothic" w:cs="Calibri"/>
          <w:bCs/>
          <w:sz w:val="22"/>
          <w:szCs w:val="22"/>
        </w:rPr>
        <w:footnoteReference w:id="3"/>
      </w:r>
      <w:r w:rsidRPr="0090555B">
        <w:rPr>
          <w:rFonts w:ascii="Century Gothic" w:hAnsi="Century Gothic" w:cs="Calibri"/>
          <w:bCs/>
          <w:sz w:val="22"/>
          <w:szCs w:val="22"/>
        </w:rPr>
        <w:t xml:space="preserve"> to 79,000</w:t>
      </w:r>
      <w:r w:rsidR="008E3527" w:rsidRPr="0090555B">
        <w:rPr>
          <w:rFonts w:ascii="Century Gothic" w:hAnsi="Century Gothic" w:cs="Calibri"/>
          <w:bCs/>
          <w:sz w:val="22"/>
          <w:szCs w:val="22"/>
        </w:rPr>
        <w:t xml:space="preserve"> </w:t>
      </w:r>
      <w:r w:rsidRPr="0090555B">
        <w:rPr>
          <w:rFonts w:ascii="Century Gothic" w:hAnsi="Century Gothic" w:cs="Calibri"/>
          <w:bCs/>
          <w:sz w:val="22"/>
          <w:szCs w:val="22"/>
        </w:rPr>
        <w:t>TW</w:t>
      </w:r>
      <w:r w:rsidR="008E3527" w:rsidRPr="0090555B">
        <w:rPr>
          <w:rFonts w:ascii="Century Gothic" w:hAnsi="Century Gothic" w:cs="Calibri"/>
          <w:bCs/>
          <w:sz w:val="22"/>
          <w:szCs w:val="22"/>
        </w:rPr>
        <w:t>h</w:t>
      </w:r>
      <w:r w:rsidRPr="0090555B">
        <w:rPr>
          <w:rFonts w:ascii="Century Gothic" w:hAnsi="Century Gothic" w:cs="Calibri"/>
          <w:bCs/>
          <w:sz w:val="22"/>
          <w:szCs w:val="22"/>
        </w:rPr>
        <w:t xml:space="preserve"> </w:t>
      </w:r>
      <w:r w:rsidRPr="0090555B">
        <w:rPr>
          <w:rFonts w:ascii="Century Gothic" w:hAnsi="Century Gothic" w:cs="Calibri"/>
          <w:sz w:val="22"/>
          <w:szCs w:val="22"/>
        </w:rPr>
        <w:t>in the ETC’s A</w:t>
      </w:r>
      <w:r w:rsidRPr="0090555B">
        <w:rPr>
          <w:rFonts w:ascii="Century Gothic" w:hAnsi="Century Gothic" w:cs="Calibri"/>
          <w:i/>
          <w:iCs/>
          <w:sz w:val="22"/>
          <w:szCs w:val="22"/>
        </w:rPr>
        <w:t xml:space="preserve">ccelerated but Clearly Feasible </w:t>
      </w:r>
      <w:r w:rsidRPr="0090555B">
        <w:rPr>
          <w:rFonts w:ascii="Century Gothic" w:hAnsi="Century Gothic" w:cs="Calibri"/>
          <w:sz w:val="22"/>
          <w:szCs w:val="22"/>
        </w:rPr>
        <w:t xml:space="preserve">(ACF) scenario and 83,000 TWh in the ETC’s </w:t>
      </w:r>
      <w:r w:rsidRPr="0090555B">
        <w:rPr>
          <w:rFonts w:ascii="Century Gothic" w:hAnsi="Century Gothic" w:cs="Calibri"/>
          <w:i/>
          <w:iCs/>
          <w:sz w:val="22"/>
          <w:szCs w:val="22"/>
        </w:rPr>
        <w:t>Possible but Stretching</w:t>
      </w:r>
      <w:r w:rsidRPr="0090555B">
        <w:rPr>
          <w:rFonts w:ascii="Century Gothic" w:hAnsi="Century Gothic" w:cs="Calibri"/>
          <w:sz w:val="22"/>
          <w:szCs w:val="22"/>
        </w:rPr>
        <w:t xml:space="preserve"> (PBS) scenario</w:t>
      </w:r>
      <w:r w:rsidR="002E57BE" w:rsidRPr="0090555B">
        <w:rPr>
          <w:rFonts w:ascii="Century Gothic" w:hAnsi="Century Gothic" w:cs="Calibri"/>
          <w:sz w:val="22"/>
          <w:szCs w:val="22"/>
        </w:rPr>
        <w:t>.</w:t>
      </w:r>
      <w:r w:rsidRPr="0090555B">
        <w:rPr>
          <w:rStyle w:val="FootnoteReference"/>
          <w:rFonts w:ascii="Century Gothic" w:hAnsi="Century Gothic" w:cs="Calibri"/>
          <w:sz w:val="22"/>
          <w:szCs w:val="22"/>
        </w:rPr>
        <w:footnoteReference w:id="4"/>
      </w:r>
    </w:p>
    <w:p w14:paraId="7AC04A3B" w14:textId="2A678FFE" w:rsidR="00D24650" w:rsidRPr="0090555B" w:rsidRDefault="00D24650" w:rsidP="00D24650">
      <w:pPr>
        <w:rPr>
          <w:rFonts w:ascii="Century Gothic" w:hAnsi="Century Gothic" w:cs="Calibri"/>
          <w:bCs/>
          <w:sz w:val="22"/>
          <w:szCs w:val="22"/>
        </w:rPr>
      </w:pPr>
      <w:r w:rsidRPr="0090555B">
        <w:rPr>
          <w:rFonts w:ascii="Century Gothic" w:hAnsi="Century Gothic" w:cs="Calibri"/>
          <w:bCs/>
          <w:sz w:val="22"/>
          <w:szCs w:val="22"/>
        </w:rPr>
        <w:t xml:space="preserve">In most countries, the cheapest way to produce a </w:t>
      </w:r>
      <w:r w:rsidR="004A7E5F" w:rsidRPr="0090555B">
        <w:rPr>
          <w:rFonts w:ascii="Century Gothic" w:hAnsi="Century Gothic" w:cs="Calibri"/>
          <w:bCs/>
          <w:sz w:val="22"/>
          <w:szCs w:val="22"/>
        </w:rPr>
        <w:t>kWh</w:t>
      </w:r>
      <w:r w:rsidRPr="0090555B">
        <w:rPr>
          <w:rFonts w:ascii="Century Gothic" w:hAnsi="Century Gothic" w:cs="Calibri"/>
          <w:bCs/>
          <w:sz w:val="22"/>
          <w:szCs w:val="22"/>
        </w:rPr>
        <w:t xml:space="preserve"> of zero</w:t>
      </w:r>
      <w:r w:rsidR="004A7E5F" w:rsidRPr="0090555B">
        <w:rPr>
          <w:rFonts w:ascii="Century Gothic" w:hAnsi="Century Gothic" w:cs="Calibri"/>
          <w:bCs/>
          <w:sz w:val="22"/>
          <w:szCs w:val="22"/>
        </w:rPr>
        <w:t>-</w:t>
      </w:r>
      <w:r w:rsidRPr="0090555B">
        <w:rPr>
          <w:rFonts w:ascii="Century Gothic" w:hAnsi="Century Gothic" w:cs="Calibri"/>
          <w:bCs/>
          <w:sz w:val="22"/>
          <w:szCs w:val="22"/>
        </w:rPr>
        <w:t>carbon electricity is now from wind or solar resources</w:t>
      </w:r>
      <w:r w:rsidR="006A6D24" w:rsidRPr="0090555B">
        <w:rPr>
          <w:rFonts w:ascii="Century Gothic" w:hAnsi="Century Gothic" w:cs="Calibri"/>
          <w:bCs/>
          <w:sz w:val="22"/>
          <w:szCs w:val="22"/>
        </w:rPr>
        <w:t>,</w:t>
      </w:r>
      <w:r w:rsidRPr="0090555B">
        <w:rPr>
          <w:rFonts w:ascii="Century Gothic" w:hAnsi="Century Gothic" w:cs="Calibri"/>
          <w:bCs/>
          <w:sz w:val="22"/>
          <w:szCs w:val="22"/>
        </w:rPr>
        <w:t xml:space="preserve"> and the cost of wind and solar power continue</w:t>
      </w:r>
      <w:r w:rsidR="006A6D24" w:rsidRPr="0090555B">
        <w:rPr>
          <w:rFonts w:ascii="Century Gothic" w:hAnsi="Century Gothic" w:cs="Calibri"/>
          <w:bCs/>
          <w:sz w:val="22"/>
          <w:szCs w:val="22"/>
        </w:rPr>
        <w:t>s</w:t>
      </w:r>
      <w:r w:rsidRPr="0090555B">
        <w:rPr>
          <w:rFonts w:ascii="Century Gothic" w:hAnsi="Century Gothic" w:cs="Calibri"/>
          <w:bCs/>
          <w:sz w:val="22"/>
          <w:szCs w:val="22"/>
        </w:rPr>
        <w:t xml:space="preserve"> to decline</w:t>
      </w:r>
      <w:r w:rsidR="0046637A" w:rsidRPr="0090555B">
        <w:rPr>
          <w:rFonts w:ascii="Century Gothic" w:hAnsi="Century Gothic" w:cs="Calibri"/>
          <w:bCs/>
          <w:sz w:val="22"/>
          <w:szCs w:val="22"/>
        </w:rPr>
        <w:t>.</w:t>
      </w:r>
      <w:r w:rsidR="00D0116A" w:rsidRPr="0090555B">
        <w:rPr>
          <w:rStyle w:val="FootnoteReference"/>
          <w:rFonts w:ascii="Century Gothic" w:hAnsi="Century Gothic" w:cs="Calibri"/>
          <w:bCs/>
          <w:sz w:val="22"/>
          <w:szCs w:val="22"/>
        </w:rPr>
        <w:footnoteReference w:id="5"/>
      </w:r>
      <w:r w:rsidRPr="0090555B">
        <w:rPr>
          <w:rFonts w:ascii="Century Gothic" w:hAnsi="Century Gothic" w:cs="Calibri"/>
          <w:bCs/>
          <w:sz w:val="22"/>
          <w:szCs w:val="22"/>
        </w:rPr>
        <w:t xml:space="preserve"> Nuclear and geothermal sources may also play a significant role in some countries, and the ETC will be conducting a detailed analysis of their potential </w:t>
      </w:r>
      <w:r w:rsidR="006A6D24" w:rsidRPr="0090555B">
        <w:rPr>
          <w:rFonts w:ascii="Century Gothic" w:hAnsi="Century Gothic" w:cs="Calibri"/>
          <w:bCs/>
          <w:sz w:val="22"/>
          <w:szCs w:val="22"/>
        </w:rPr>
        <w:t>from</w:t>
      </w:r>
      <w:r w:rsidRPr="0090555B">
        <w:rPr>
          <w:rFonts w:ascii="Century Gothic" w:hAnsi="Century Gothic" w:cs="Calibri"/>
          <w:bCs/>
          <w:sz w:val="22"/>
          <w:szCs w:val="22"/>
        </w:rPr>
        <w:t xml:space="preserve"> 2025 to 2026. But it is highly likely that in most countries the majority</w:t>
      </w:r>
      <w:r w:rsidR="006A6D24" w:rsidRPr="0090555B">
        <w:rPr>
          <w:rFonts w:ascii="Century Gothic" w:hAnsi="Century Gothic" w:cs="Calibri"/>
          <w:bCs/>
          <w:sz w:val="22"/>
          <w:szCs w:val="22"/>
        </w:rPr>
        <w:t xml:space="preserve">, </w:t>
      </w:r>
      <w:r w:rsidRPr="0090555B">
        <w:rPr>
          <w:rFonts w:ascii="Century Gothic" w:hAnsi="Century Gothic" w:cs="Calibri"/>
          <w:bCs/>
          <w:sz w:val="22"/>
          <w:szCs w:val="22"/>
        </w:rPr>
        <w:t>and in some cases up to 80% of electricity</w:t>
      </w:r>
      <w:r w:rsidR="006A6D24" w:rsidRPr="0090555B">
        <w:rPr>
          <w:rFonts w:ascii="Century Gothic" w:hAnsi="Century Gothic" w:cs="Calibri"/>
          <w:bCs/>
          <w:sz w:val="22"/>
          <w:szCs w:val="22"/>
        </w:rPr>
        <w:t>,</w:t>
      </w:r>
      <w:r w:rsidRPr="0090555B">
        <w:rPr>
          <w:rFonts w:ascii="Century Gothic" w:hAnsi="Century Gothic" w:cs="Calibri"/>
          <w:bCs/>
          <w:sz w:val="22"/>
          <w:szCs w:val="22"/>
        </w:rPr>
        <w:t xml:space="preserve"> will come from intermittent renewable sources</w:t>
      </w:r>
      <w:r w:rsidR="009064EC" w:rsidRPr="0090555B">
        <w:rPr>
          <w:rFonts w:ascii="Century Gothic" w:hAnsi="Century Gothic" w:cs="Calibri"/>
          <w:bCs/>
          <w:sz w:val="22"/>
          <w:szCs w:val="22"/>
        </w:rPr>
        <w:t xml:space="preserve"> like solar and wind</w:t>
      </w:r>
      <w:r w:rsidRPr="0090555B">
        <w:rPr>
          <w:rFonts w:ascii="Century Gothic" w:hAnsi="Century Gothic" w:cs="Calibri"/>
          <w:bCs/>
          <w:sz w:val="22"/>
          <w:szCs w:val="22"/>
        </w:rPr>
        <w:t>.</w:t>
      </w:r>
    </w:p>
    <w:p w14:paraId="3DECC241" w14:textId="49145926" w:rsidR="00D24650" w:rsidRPr="0090555B" w:rsidRDefault="00D24650" w:rsidP="00D24650">
      <w:pPr>
        <w:rPr>
          <w:rFonts w:ascii="Century Gothic" w:hAnsi="Century Gothic" w:cs="Calibri"/>
          <w:bCs/>
          <w:sz w:val="22"/>
          <w:szCs w:val="22"/>
        </w:rPr>
      </w:pPr>
      <w:r w:rsidRPr="0090555B">
        <w:rPr>
          <w:rFonts w:ascii="Century Gothic" w:hAnsi="Century Gothic" w:cs="Calibri"/>
          <w:bCs/>
          <w:sz w:val="22"/>
          <w:szCs w:val="22"/>
        </w:rPr>
        <w:t>However</w:t>
      </w:r>
      <w:r w:rsidR="006A6D24" w:rsidRPr="0090555B">
        <w:rPr>
          <w:rFonts w:ascii="Century Gothic" w:hAnsi="Century Gothic" w:cs="Calibri"/>
          <w:bCs/>
          <w:sz w:val="22"/>
          <w:szCs w:val="22"/>
        </w:rPr>
        <w:t>,</w:t>
      </w:r>
      <w:r w:rsidRPr="0090555B">
        <w:rPr>
          <w:rFonts w:ascii="Century Gothic" w:hAnsi="Century Gothic" w:cs="Calibri"/>
          <w:bCs/>
          <w:sz w:val="22"/>
          <w:szCs w:val="22"/>
        </w:rPr>
        <w:t xml:space="preserve"> countries’ wind and solar resources vary significantly with wind speeds, solar ins</w:t>
      </w:r>
      <w:r w:rsidR="00B35E53" w:rsidRPr="0090555B">
        <w:rPr>
          <w:rFonts w:ascii="Century Gothic" w:hAnsi="Century Gothic" w:cs="Calibri"/>
          <w:bCs/>
          <w:sz w:val="22"/>
          <w:szCs w:val="22"/>
        </w:rPr>
        <w:t>o</w:t>
      </w:r>
      <w:r w:rsidRPr="0090555B">
        <w:rPr>
          <w:rFonts w:ascii="Century Gothic" w:hAnsi="Century Gothic" w:cs="Calibri"/>
          <w:bCs/>
          <w:sz w:val="22"/>
          <w:szCs w:val="22"/>
        </w:rPr>
        <w:t>lation intensity,</w:t>
      </w:r>
      <w:r w:rsidR="006A6D24" w:rsidRPr="0090555B">
        <w:rPr>
          <w:rStyle w:val="FootnoteReference"/>
          <w:rFonts w:ascii="Century Gothic" w:hAnsi="Century Gothic" w:cs="Calibri"/>
          <w:bCs/>
          <w:sz w:val="22"/>
          <w:szCs w:val="22"/>
        </w:rPr>
        <w:footnoteReference w:id="6"/>
      </w:r>
      <w:r w:rsidRPr="0090555B">
        <w:rPr>
          <w:rFonts w:ascii="Century Gothic" w:hAnsi="Century Gothic" w:cs="Calibri"/>
          <w:bCs/>
          <w:sz w:val="22"/>
          <w:szCs w:val="22"/>
        </w:rPr>
        <w:t xml:space="preserve"> and land availability (for solar farms in particular) which in part reflects population density. As a result</w:t>
      </w:r>
      <w:r w:rsidR="009A7A13" w:rsidRPr="0090555B">
        <w:rPr>
          <w:rFonts w:ascii="Century Gothic" w:hAnsi="Century Gothic" w:cs="Calibri"/>
          <w:bCs/>
          <w:sz w:val="22"/>
          <w:szCs w:val="22"/>
        </w:rPr>
        <w:t>,</w:t>
      </w:r>
      <w:r w:rsidRPr="0090555B">
        <w:rPr>
          <w:rFonts w:ascii="Century Gothic" w:hAnsi="Century Gothic" w:cs="Calibri"/>
          <w:bCs/>
          <w:sz w:val="22"/>
          <w:szCs w:val="22"/>
        </w:rPr>
        <w:t xml:space="preserve"> there will be major differences in the levelised cost of renewable electricity </w:t>
      </w:r>
      <w:r w:rsidR="00B514E0" w:rsidRPr="0090555B">
        <w:rPr>
          <w:rFonts w:ascii="Century Gothic" w:hAnsi="Century Gothic" w:cs="Calibri"/>
          <w:bCs/>
          <w:sz w:val="22"/>
          <w:szCs w:val="22"/>
        </w:rPr>
        <w:t xml:space="preserve">(LCOE) </w:t>
      </w:r>
      <w:r w:rsidRPr="0090555B">
        <w:rPr>
          <w:rFonts w:ascii="Century Gothic" w:hAnsi="Century Gothic" w:cs="Calibri"/>
          <w:bCs/>
          <w:sz w:val="22"/>
          <w:szCs w:val="22"/>
        </w:rPr>
        <w:t>between countries. Moreover</w:t>
      </w:r>
      <w:r w:rsidR="009064EC" w:rsidRPr="0090555B">
        <w:rPr>
          <w:rFonts w:ascii="Century Gothic" w:hAnsi="Century Gothic" w:cs="Calibri"/>
          <w:bCs/>
          <w:sz w:val="22"/>
          <w:szCs w:val="22"/>
        </w:rPr>
        <w:t>,</w:t>
      </w:r>
      <w:r w:rsidRPr="0090555B">
        <w:rPr>
          <w:rFonts w:ascii="Century Gothic" w:hAnsi="Century Gothic" w:cs="Calibri"/>
          <w:bCs/>
          <w:sz w:val="22"/>
          <w:szCs w:val="22"/>
        </w:rPr>
        <w:t xml:space="preserve"> power systems with high shares of generation coming from </w:t>
      </w:r>
      <w:r w:rsidR="00210CF1" w:rsidRPr="0090555B">
        <w:rPr>
          <w:rFonts w:ascii="Century Gothic" w:hAnsi="Century Gothic" w:cs="Calibri"/>
          <w:bCs/>
          <w:sz w:val="22"/>
          <w:szCs w:val="22"/>
        </w:rPr>
        <w:t xml:space="preserve">variable </w:t>
      </w:r>
      <w:r w:rsidRPr="0090555B">
        <w:rPr>
          <w:rFonts w:ascii="Century Gothic" w:hAnsi="Century Gothic" w:cs="Calibri"/>
          <w:bCs/>
          <w:sz w:val="22"/>
          <w:szCs w:val="22"/>
        </w:rPr>
        <w:t>renewables will need to solve the challenge of balancing supply and demand</w:t>
      </w:r>
      <w:r w:rsidR="00B8653F" w:rsidRPr="0090555B">
        <w:rPr>
          <w:rFonts w:ascii="Century Gothic" w:hAnsi="Century Gothic" w:cs="Calibri"/>
          <w:bCs/>
          <w:sz w:val="22"/>
          <w:szCs w:val="22"/>
        </w:rPr>
        <w:t xml:space="preserve">: </w:t>
      </w:r>
      <w:r w:rsidRPr="0090555B">
        <w:rPr>
          <w:rFonts w:ascii="Century Gothic" w:hAnsi="Century Gothic" w:cs="Calibri"/>
          <w:bCs/>
          <w:sz w:val="22"/>
          <w:szCs w:val="22"/>
        </w:rPr>
        <w:t>what to do when the sun doesn’t shine and the wind doesn’t blow.</w:t>
      </w:r>
    </w:p>
    <w:p w14:paraId="3EE5052A" w14:textId="1B046C66" w:rsidR="00D24650" w:rsidRPr="0090555B" w:rsidRDefault="00D24650" w:rsidP="00D24650">
      <w:pPr>
        <w:rPr>
          <w:rFonts w:ascii="Century Gothic" w:hAnsi="Century Gothic" w:cs="Calibri"/>
          <w:bCs/>
          <w:sz w:val="22"/>
          <w:szCs w:val="22"/>
        </w:rPr>
      </w:pPr>
      <w:r w:rsidRPr="0090555B">
        <w:rPr>
          <w:rFonts w:ascii="Century Gothic" w:hAnsi="Century Gothic" w:cs="Calibri"/>
          <w:bCs/>
          <w:sz w:val="22"/>
          <w:szCs w:val="22"/>
        </w:rPr>
        <w:t>Meeting this challenge will require the deployment of many technologies, investments and business models, including:</w:t>
      </w:r>
    </w:p>
    <w:p w14:paraId="7303F605" w14:textId="2480C6F5" w:rsidR="00D24650" w:rsidRPr="0090555B" w:rsidRDefault="00D24650" w:rsidP="00D24650">
      <w:pPr>
        <w:pStyle w:val="ListParagraph"/>
        <w:numPr>
          <w:ilvl w:val="0"/>
          <w:numId w:val="37"/>
        </w:numPr>
        <w:rPr>
          <w:rFonts w:ascii="Century Gothic" w:hAnsi="Century Gothic" w:cs="Calibri"/>
          <w:bCs/>
          <w:sz w:val="22"/>
          <w:szCs w:val="22"/>
        </w:rPr>
      </w:pPr>
      <w:r w:rsidRPr="0090555B">
        <w:rPr>
          <w:rFonts w:ascii="Century Gothic" w:hAnsi="Century Gothic" w:cs="Calibri"/>
          <w:bCs/>
          <w:sz w:val="22"/>
          <w:szCs w:val="22"/>
        </w:rPr>
        <w:t>Large scale expansion and reinforcement of both transmission and distribution grids to connect sometimes new locations of supply and new types of demand. The ETC‘s report on</w:t>
      </w:r>
      <w:r w:rsidR="00B80028" w:rsidRPr="0090555B">
        <w:rPr>
          <w:rFonts w:ascii="Century Gothic" w:hAnsi="Century Gothic" w:cs="Calibri"/>
          <w:bCs/>
          <w:sz w:val="22"/>
          <w:szCs w:val="22"/>
        </w:rPr>
        <w:t xml:space="preserve"> </w:t>
      </w:r>
      <w:hyperlink r:id="rId11" w:history="1">
        <w:r w:rsidR="00B80028" w:rsidRPr="0090555B">
          <w:rPr>
            <w:rStyle w:val="Hyperlink"/>
            <w:rFonts w:ascii="Century Gothic" w:hAnsi="Century Gothic" w:cs="Calibri"/>
            <w:bCs/>
            <w:i/>
            <w:iCs/>
            <w:sz w:val="22"/>
            <w:szCs w:val="22"/>
          </w:rPr>
          <w:t xml:space="preserve">Building Grids Faster: The </w:t>
        </w:r>
        <w:r w:rsidR="0045442D" w:rsidRPr="0090555B">
          <w:rPr>
            <w:rStyle w:val="Hyperlink"/>
            <w:rFonts w:ascii="Century Gothic" w:hAnsi="Century Gothic" w:cs="Calibri"/>
            <w:bCs/>
            <w:i/>
            <w:iCs/>
            <w:sz w:val="22"/>
            <w:szCs w:val="22"/>
          </w:rPr>
          <w:t>B</w:t>
        </w:r>
        <w:r w:rsidR="00B80028" w:rsidRPr="0090555B">
          <w:rPr>
            <w:rStyle w:val="Hyperlink"/>
            <w:rFonts w:ascii="Century Gothic" w:hAnsi="Century Gothic" w:cs="Calibri"/>
            <w:bCs/>
            <w:i/>
            <w:iCs/>
            <w:sz w:val="22"/>
            <w:szCs w:val="22"/>
          </w:rPr>
          <w:t xml:space="preserve">ackbone of the </w:t>
        </w:r>
        <w:r w:rsidR="0045442D" w:rsidRPr="0090555B">
          <w:rPr>
            <w:rStyle w:val="Hyperlink"/>
            <w:rFonts w:ascii="Century Gothic" w:hAnsi="Century Gothic" w:cs="Calibri"/>
            <w:bCs/>
            <w:i/>
            <w:iCs/>
            <w:sz w:val="22"/>
            <w:szCs w:val="22"/>
          </w:rPr>
          <w:t>E</w:t>
        </w:r>
        <w:r w:rsidR="00B80028" w:rsidRPr="0090555B">
          <w:rPr>
            <w:rStyle w:val="Hyperlink"/>
            <w:rFonts w:ascii="Century Gothic" w:hAnsi="Century Gothic" w:cs="Calibri"/>
            <w:bCs/>
            <w:i/>
            <w:iCs/>
            <w:sz w:val="22"/>
            <w:szCs w:val="22"/>
          </w:rPr>
          <w:t xml:space="preserve">nergy </w:t>
        </w:r>
        <w:r w:rsidR="0045442D" w:rsidRPr="0090555B">
          <w:rPr>
            <w:rStyle w:val="Hyperlink"/>
            <w:rFonts w:ascii="Century Gothic" w:hAnsi="Century Gothic" w:cs="Calibri"/>
            <w:bCs/>
            <w:i/>
            <w:iCs/>
            <w:sz w:val="22"/>
            <w:szCs w:val="22"/>
          </w:rPr>
          <w:t>T</w:t>
        </w:r>
        <w:r w:rsidR="00B80028" w:rsidRPr="0090555B">
          <w:rPr>
            <w:rStyle w:val="Hyperlink"/>
            <w:rFonts w:ascii="Century Gothic" w:hAnsi="Century Gothic" w:cs="Calibri"/>
            <w:bCs/>
            <w:i/>
            <w:iCs/>
            <w:sz w:val="22"/>
            <w:szCs w:val="22"/>
          </w:rPr>
          <w:t>ransition</w:t>
        </w:r>
      </w:hyperlink>
      <w:r w:rsidRPr="0090555B">
        <w:rPr>
          <w:rFonts w:ascii="Century Gothic" w:hAnsi="Century Gothic" w:cs="Calibri"/>
          <w:bCs/>
          <w:sz w:val="22"/>
          <w:szCs w:val="22"/>
        </w:rPr>
        <w:t xml:space="preserve"> sets out the scale of the investment need and the policies required to support optimal development.</w:t>
      </w:r>
      <w:r w:rsidR="00B80028" w:rsidRPr="0090555B">
        <w:rPr>
          <w:rStyle w:val="FootnoteReference"/>
          <w:rFonts w:ascii="Century Gothic" w:hAnsi="Century Gothic" w:cs="Calibri"/>
          <w:bCs/>
          <w:sz w:val="22"/>
          <w:szCs w:val="22"/>
        </w:rPr>
        <w:footnoteReference w:id="7"/>
      </w:r>
    </w:p>
    <w:p w14:paraId="7A020EE1" w14:textId="31F48FA5" w:rsidR="00D24650" w:rsidRPr="0090555B" w:rsidRDefault="00D24650" w:rsidP="00D24650">
      <w:pPr>
        <w:pStyle w:val="ListParagraph"/>
        <w:numPr>
          <w:ilvl w:val="0"/>
          <w:numId w:val="37"/>
        </w:numPr>
        <w:rPr>
          <w:rFonts w:ascii="Century Gothic" w:hAnsi="Century Gothic" w:cs="Calibri"/>
          <w:bCs/>
          <w:sz w:val="22"/>
          <w:szCs w:val="22"/>
        </w:rPr>
      </w:pPr>
      <w:r w:rsidRPr="0090555B">
        <w:rPr>
          <w:rFonts w:ascii="Century Gothic" w:hAnsi="Century Gothic" w:cs="Calibri"/>
          <w:bCs/>
          <w:sz w:val="22"/>
          <w:szCs w:val="22"/>
        </w:rPr>
        <w:t>Large scale investment in multiple forms of electricity or heat storage, including batteries, compressed air, pumped hydro, and hydrogen</w:t>
      </w:r>
      <w:r w:rsidR="002D1186" w:rsidRPr="0090555B">
        <w:rPr>
          <w:rFonts w:ascii="Century Gothic" w:hAnsi="Century Gothic" w:cs="Calibri"/>
          <w:bCs/>
          <w:sz w:val="22"/>
          <w:szCs w:val="22"/>
        </w:rPr>
        <w:t>.</w:t>
      </w:r>
    </w:p>
    <w:p w14:paraId="3C01D1B0" w14:textId="5021DF1D" w:rsidR="00D24650" w:rsidRPr="0090555B" w:rsidRDefault="00D24650" w:rsidP="00D24650">
      <w:pPr>
        <w:pStyle w:val="ListParagraph"/>
        <w:numPr>
          <w:ilvl w:val="0"/>
          <w:numId w:val="37"/>
        </w:numPr>
        <w:rPr>
          <w:rFonts w:ascii="Century Gothic" w:hAnsi="Century Gothic" w:cs="Calibri"/>
          <w:bCs/>
          <w:sz w:val="22"/>
          <w:szCs w:val="22"/>
        </w:rPr>
      </w:pPr>
      <w:r w:rsidRPr="0090555B">
        <w:rPr>
          <w:rFonts w:ascii="Century Gothic" w:hAnsi="Century Gothic" w:cs="Calibri"/>
          <w:bCs/>
          <w:sz w:val="22"/>
          <w:szCs w:val="22"/>
        </w:rPr>
        <w:lastRenderedPageBreak/>
        <w:t>And the development of “demand side flexibility“ incentives (e.g.</w:t>
      </w:r>
      <w:r w:rsidR="0046637A" w:rsidRPr="0090555B">
        <w:rPr>
          <w:rFonts w:ascii="Century Gothic" w:hAnsi="Century Gothic" w:cs="Calibri"/>
          <w:bCs/>
          <w:sz w:val="22"/>
          <w:szCs w:val="22"/>
        </w:rPr>
        <w:t>,</w:t>
      </w:r>
      <w:r w:rsidRPr="0090555B">
        <w:rPr>
          <w:rFonts w:ascii="Century Gothic" w:hAnsi="Century Gothic" w:cs="Calibri"/>
          <w:bCs/>
          <w:sz w:val="22"/>
          <w:szCs w:val="22"/>
        </w:rPr>
        <w:t xml:space="preserve"> time-of-day pricing) and business models, to shift power demand away from peak periods.</w:t>
      </w:r>
      <w:r w:rsidR="00E21B15" w:rsidRPr="0090555B">
        <w:rPr>
          <w:rStyle w:val="FootnoteReference"/>
          <w:rFonts w:ascii="Century Gothic" w:hAnsi="Century Gothic" w:cs="Calibri"/>
          <w:bCs/>
          <w:sz w:val="22"/>
          <w:szCs w:val="22"/>
        </w:rPr>
        <w:footnoteReference w:id="8"/>
      </w:r>
    </w:p>
    <w:p w14:paraId="2CD621D5" w14:textId="472FFDB8" w:rsidR="00D24650" w:rsidRPr="0090555B" w:rsidRDefault="00D24650" w:rsidP="00D24650">
      <w:pPr>
        <w:rPr>
          <w:rFonts w:ascii="Century Gothic" w:hAnsi="Century Gothic" w:cs="Calibri"/>
          <w:bCs/>
          <w:sz w:val="22"/>
          <w:szCs w:val="22"/>
        </w:rPr>
      </w:pPr>
      <w:r w:rsidRPr="0090555B">
        <w:rPr>
          <w:rFonts w:ascii="Century Gothic" w:hAnsi="Century Gothic" w:cs="Calibri"/>
          <w:bCs/>
          <w:sz w:val="22"/>
          <w:szCs w:val="22"/>
        </w:rPr>
        <w:t xml:space="preserve">The ETC‘s forthcoming report on </w:t>
      </w:r>
      <w:r w:rsidR="00211A12" w:rsidRPr="0090555B">
        <w:rPr>
          <w:rFonts w:ascii="Century Gothic" w:hAnsi="Century Gothic" w:cs="Calibri"/>
          <w:bCs/>
          <w:sz w:val="22"/>
          <w:szCs w:val="22"/>
        </w:rPr>
        <w:t>power systems transformation,</w:t>
      </w:r>
      <w:r w:rsidRPr="0090555B">
        <w:rPr>
          <w:rFonts w:ascii="Century Gothic" w:hAnsi="Century Gothic" w:cs="Calibri"/>
          <w:bCs/>
          <w:sz w:val="22"/>
          <w:szCs w:val="22"/>
        </w:rPr>
        <w:t xml:space="preserve"> to be published in summer 2025, will assess the relative role of all of these balancing options and investments. </w:t>
      </w:r>
    </w:p>
    <w:p w14:paraId="2DDCBA80" w14:textId="7B5D61FE" w:rsidR="00D24650" w:rsidRPr="0090555B" w:rsidRDefault="00D24650" w:rsidP="00D24650">
      <w:pPr>
        <w:rPr>
          <w:rFonts w:ascii="Century Gothic" w:hAnsi="Century Gothic" w:cs="Calibri"/>
          <w:bCs/>
          <w:sz w:val="22"/>
          <w:szCs w:val="22"/>
        </w:rPr>
      </w:pPr>
      <w:r w:rsidRPr="0090555B">
        <w:rPr>
          <w:rFonts w:ascii="Century Gothic" w:hAnsi="Century Gothic" w:cs="Calibri"/>
          <w:bCs/>
          <w:sz w:val="22"/>
          <w:szCs w:val="22"/>
        </w:rPr>
        <w:t>In addition,  long distance transmission links, including international connections, could play a major role in both:</w:t>
      </w:r>
    </w:p>
    <w:p w14:paraId="07EB9D57" w14:textId="77777777" w:rsidR="00D24650" w:rsidRPr="0090555B" w:rsidRDefault="00D24650" w:rsidP="00D24650">
      <w:pPr>
        <w:pStyle w:val="ListParagraph"/>
        <w:numPr>
          <w:ilvl w:val="0"/>
          <w:numId w:val="38"/>
        </w:numPr>
        <w:rPr>
          <w:rFonts w:ascii="Century Gothic" w:hAnsi="Century Gothic" w:cs="Calibri"/>
          <w:bCs/>
          <w:sz w:val="22"/>
          <w:szCs w:val="22"/>
        </w:rPr>
      </w:pPr>
      <w:r w:rsidRPr="0090555B">
        <w:rPr>
          <w:rFonts w:ascii="Century Gothic" w:hAnsi="Century Gothic" w:cs="Calibri"/>
          <w:bCs/>
          <w:sz w:val="22"/>
          <w:szCs w:val="22"/>
        </w:rPr>
        <w:t>Enabling low cost renewable supply to meet demands in far distant locations where renewable generation would be much more expensive or constrained by resource availability.</w:t>
      </w:r>
    </w:p>
    <w:p w14:paraId="74FFC81A" w14:textId="01E54544" w:rsidR="00D24650" w:rsidRPr="0090555B" w:rsidRDefault="00D24650" w:rsidP="00D24650">
      <w:pPr>
        <w:pStyle w:val="ListParagraph"/>
        <w:numPr>
          <w:ilvl w:val="0"/>
          <w:numId w:val="38"/>
        </w:numPr>
        <w:rPr>
          <w:rFonts w:ascii="Century Gothic" w:hAnsi="Century Gothic" w:cs="Calibri"/>
          <w:bCs/>
          <w:sz w:val="22"/>
          <w:szCs w:val="22"/>
        </w:rPr>
      </w:pPr>
      <w:r w:rsidRPr="0090555B">
        <w:rPr>
          <w:rFonts w:ascii="Century Gothic" w:hAnsi="Century Gothic" w:cs="Calibri"/>
          <w:bCs/>
          <w:sz w:val="22"/>
          <w:szCs w:val="22"/>
        </w:rPr>
        <w:t xml:space="preserve">Facilitating supply and demand balance by linking locations which have uncorrelated weather </w:t>
      </w:r>
      <w:r w:rsidR="00582E94" w:rsidRPr="0090555B">
        <w:rPr>
          <w:rFonts w:ascii="Century Gothic" w:hAnsi="Century Gothic" w:cs="Calibri"/>
          <w:bCs/>
          <w:sz w:val="22"/>
          <w:szCs w:val="22"/>
        </w:rPr>
        <w:t xml:space="preserve">supply and demand </w:t>
      </w:r>
      <w:r w:rsidRPr="0090555B">
        <w:rPr>
          <w:rFonts w:ascii="Century Gothic" w:hAnsi="Century Gothic" w:cs="Calibri"/>
          <w:bCs/>
          <w:sz w:val="22"/>
          <w:szCs w:val="22"/>
        </w:rPr>
        <w:t>patterns</w:t>
      </w:r>
      <w:r w:rsidR="002D1186" w:rsidRPr="0090555B">
        <w:rPr>
          <w:rFonts w:ascii="Century Gothic" w:hAnsi="Century Gothic" w:cs="Calibri"/>
          <w:bCs/>
          <w:sz w:val="22"/>
          <w:szCs w:val="22"/>
        </w:rPr>
        <w:t>.</w:t>
      </w:r>
    </w:p>
    <w:p w14:paraId="13AC81D0" w14:textId="34273D23" w:rsidR="00D24650" w:rsidRPr="0090555B" w:rsidRDefault="00D24650" w:rsidP="00D24650">
      <w:pPr>
        <w:rPr>
          <w:rFonts w:ascii="Century Gothic" w:hAnsi="Century Gothic" w:cs="Calibri"/>
          <w:color w:val="000000" w:themeColor="text1"/>
          <w:sz w:val="22"/>
          <w:szCs w:val="22"/>
        </w:rPr>
      </w:pPr>
      <w:r w:rsidRPr="0090555B">
        <w:rPr>
          <w:rFonts w:ascii="Century Gothic" w:hAnsi="Century Gothic" w:cs="Calibri"/>
          <w:bCs/>
          <w:sz w:val="22"/>
          <w:szCs w:val="22"/>
        </w:rPr>
        <w:t xml:space="preserve">This long distance transmission, typically using very high voltage </w:t>
      </w:r>
      <w:r w:rsidR="008C1A20" w:rsidRPr="0090555B">
        <w:rPr>
          <w:rFonts w:ascii="Century Gothic" w:hAnsi="Century Gothic" w:cs="Calibri"/>
          <w:bCs/>
          <w:sz w:val="22"/>
          <w:szCs w:val="22"/>
        </w:rPr>
        <w:t>direct current (</w:t>
      </w:r>
      <w:r w:rsidRPr="0090555B">
        <w:rPr>
          <w:rFonts w:ascii="Century Gothic" w:hAnsi="Century Gothic" w:cs="Calibri"/>
          <w:bCs/>
          <w:sz w:val="22"/>
          <w:szCs w:val="22"/>
        </w:rPr>
        <w:t>DC</w:t>
      </w:r>
      <w:r w:rsidR="008C1A20" w:rsidRPr="0090555B">
        <w:rPr>
          <w:rFonts w:ascii="Century Gothic" w:hAnsi="Century Gothic" w:cs="Calibri"/>
          <w:bCs/>
          <w:sz w:val="22"/>
          <w:szCs w:val="22"/>
        </w:rPr>
        <w:t>)</w:t>
      </w:r>
      <w:r w:rsidRPr="0090555B">
        <w:rPr>
          <w:rFonts w:ascii="Century Gothic" w:hAnsi="Century Gothic" w:cs="Calibri"/>
          <w:bCs/>
          <w:sz w:val="22"/>
          <w:szCs w:val="22"/>
        </w:rPr>
        <w:t xml:space="preserve"> lines, could occur within large area countries such as China, India, Canada</w:t>
      </w:r>
      <w:r w:rsidR="00513767" w:rsidRPr="0090555B">
        <w:rPr>
          <w:rFonts w:ascii="Century Gothic" w:hAnsi="Century Gothic" w:cs="Calibri"/>
          <w:bCs/>
          <w:sz w:val="22"/>
          <w:szCs w:val="22"/>
        </w:rPr>
        <w:t xml:space="preserve">, </w:t>
      </w:r>
      <w:r w:rsidRPr="0090555B">
        <w:rPr>
          <w:rFonts w:ascii="Century Gothic" w:hAnsi="Century Gothic" w:cs="Calibri"/>
          <w:bCs/>
          <w:sz w:val="22"/>
          <w:szCs w:val="22"/>
        </w:rPr>
        <w:t>US, Brazil or Australia.</w:t>
      </w:r>
      <w:r w:rsidRPr="0090555B">
        <w:rPr>
          <w:rStyle w:val="FootnoteReference"/>
          <w:rFonts w:ascii="Century Gothic" w:hAnsi="Century Gothic" w:cs="Calibri"/>
          <w:color w:val="000000" w:themeColor="text1"/>
          <w:sz w:val="22"/>
          <w:szCs w:val="22"/>
        </w:rPr>
        <w:footnoteReference w:id="9"/>
      </w:r>
      <w:r w:rsidR="00750707" w:rsidRPr="0090555B">
        <w:rPr>
          <w:rFonts w:ascii="Century Gothic" w:hAnsi="Century Gothic" w:cs="Calibri"/>
          <w:color w:val="000000" w:themeColor="text1"/>
          <w:sz w:val="22"/>
          <w:szCs w:val="22"/>
        </w:rPr>
        <w:t xml:space="preserve"> </w:t>
      </w:r>
      <w:r w:rsidR="00750707" w:rsidRPr="0090555B">
        <w:rPr>
          <w:rFonts w:ascii="Century Gothic" w:hAnsi="Century Gothic" w:cs="Calibri"/>
          <w:sz w:val="22"/>
          <w:szCs w:val="22"/>
        </w:rPr>
        <w:t>C</w:t>
      </w:r>
      <w:r w:rsidRPr="0090555B">
        <w:rPr>
          <w:rFonts w:ascii="Century Gothic" w:hAnsi="Century Gothic" w:cs="Calibri"/>
          <w:sz w:val="22"/>
          <w:szCs w:val="22"/>
        </w:rPr>
        <w:t>hina</w:t>
      </w:r>
      <w:r w:rsidR="00513767" w:rsidRPr="0090555B">
        <w:rPr>
          <w:rFonts w:ascii="Century Gothic" w:hAnsi="Century Gothic" w:cs="Calibri"/>
          <w:sz w:val="22"/>
          <w:szCs w:val="22"/>
        </w:rPr>
        <w:t>,</w:t>
      </w:r>
      <w:r w:rsidRPr="0090555B">
        <w:rPr>
          <w:rFonts w:ascii="Century Gothic" w:hAnsi="Century Gothic" w:cs="Calibri"/>
          <w:sz w:val="22"/>
          <w:szCs w:val="22"/>
        </w:rPr>
        <w:t xml:space="preserve"> in particular</w:t>
      </w:r>
      <w:r w:rsidR="00513767" w:rsidRPr="0090555B">
        <w:rPr>
          <w:rFonts w:ascii="Century Gothic" w:hAnsi="Century Gothic" w:cs="Calibri"/>
          <w:sz w:val="22"/>
          <w:szCs w:val="22"/>
        </w:rPr>
        <w:t>,</w:t>
      </w:r>
      <w:r w:rsidRPr="0090555B">
        <w:rPr>
          <w:rFonts w:ascii="Century Gothic" w:hAnsi="Century Gothic" w:cs="Calibri"/>
          <w:sz w:val="22"/>
          <w:szCs w:val="22"/>
        </w:rPr>
        <w:t xml:space="preserve"> has a very extensive ultra-high-voltage (UHV) network of over 30 lines, with the largest being the Changji-Guquan </w:t>
      </w:r>
      <w:r w:rsidR="00445E69" w:rsidRPr="0090555B">
        <w:rPr>
          <w:rFonts w:ascii="Century Gothic" w:hAnsi="Century Gothic" w:cs="Calibri"/>
          <w:sz w:val="22"/>
          <w:szCs w:val="22"/>
        </w:rPr>
        <w:t>Ultra High Voltage Direct Current (</w:t>
      </w:r>
      <w:r w:rsidRPr="0090555B">
        <w:rPr>
          <w:rFonts w:ascii="Century Gothic" w:hAnsi="Century Gothic" w:cs="Calibri"/>
          <w:sz w:val="22"/>
          <w:szCs w:val="22"/>
        </w:rPr>
        <w:t>UHVDC</w:t>
      </w:r>
      <w:r w:rsidR="00445E69" w:rsidRPr="0090555B">
        <w:rPr>
          <w:rFonts w:ascii="Century Gothic" w:hAnsi="Century Gothic" w:cs="Calibri"/>
          <w:sz w:val="22"/>
          <w:szCs w:val="22"/>
        </w:rPr>
        <w:t>)</w:t>
      </w:r>
      <w:r w:rsidRPr="0090555B">
        <w:rPr>
          <w:rFonts w:ascii="Century Gothic" w:hAnsi="Century Gothic" w:cs="Calibri"/>
          <w:sz w:val="22"/>
          <w:szCs w:val="22"/>
        </w:rPr>
        <w:t xml:space="preserve"> transmission line, which spans over 3,300</w:t>
      </w:r>
      <w:r w:rsidR="00513767" w:rsidRPr="0090555B">
        <w:rPr>
          <w:rFonts w:ascii="Century Gothic" w:hAnsi="Century Gothic" w:cs="Calibri"/>
          <w:sz w:val="22"/>
          <w:szCs w:val="22"/>
        </w:rPr>
        <w:t xml:space="preserve"> </w:t>
      </w:r>
      <w:r w:rsidRPr="0090555B">
        <w:rPr>
          <w:rFonts w:ascii="Century Gothic" w:hAnsi="Century Gothic" w:cs="Calibri"/>
          <w:sz w:val="22"/>
          <w:szCs w:val="22"/>
        </w:rPr>
        <w:t>km, has a voltage of 1,100 kV, and a transmission capacity of 12 GW.</w:t>
      </w:r>
      <w:r w:rsidRPr="0090555B">
        <w:rPr>
          <w:rStyle w:val="FootnoteReference"/>
          <w:rFonts w:ascii="Century Gothic" w:hAnsi="Century Gothic" w:cs="Calibri"/>
          <w:sz w:val="22"/>
          <w:szCs w:val="22"/>
        </w:rPr>
        <w:footnoteReference w:id="10"/>
      </w:r>
      <w:r w:rsidRPr="0090555B">
        <w:rPr>
          <w:rFonts w:ascii="Century Gothic" w:hAnsi="Century Gothic" w:cs="Calibri"/>
          <w:sz w:val="22"/>
          <w:szCs w:val="22"/>
        </w:rPr>
        <w:t xml:space="preserve"> </w:t>
      </w:r>
      <w:r w:rsidRPr="0090555B">
        <w:rPr>
          <w:rFonts w:ascii="Century Gothic" w:hAnsi="Century Gothic" w:cs="Calibri"/>
          <w:color w:val="000000" w:themeColor="text1"/>
          <w:sz w:val="22"/>
          <w:szCs w:val="22"/>
        </w:rPr>
        <w:t xml:space="preserve">But in addition to these within-country long distance links there could be an increasing role for long distance links between countries. </w:t>
      </w:r>
    </w:p>
    <w:p w14:paraId="5BFCBF7C" w14:textId="24983640" w:rsidR="00D24650" w:rsidRPr="0090555B" w:rsidRDefault="00D24650" w:rsidP="00D24650">
      <w:pPr>
        <w:rPr>
          <w:rFonts w:ascii="Century Gothic" w:hAnsi="Century Gothic"/>
          <w:sz w:val="22"/>
          <w:szCs w:val="22"/>
        </w:rPr>
      </w:pPr>
      <w:r w:rsidRPr="0090555B">
        <w:rPr>
          <w:rFonts w:ascii="Century Gothic" w:hAnsi="Century Gothic" w:cs="Calibri"/>
          <w:sz w:val="22"/>
          <w:szCs w:val="22"/>
        </w:rPr>
        <w:t xml:space="preserve">Transmission over borders is not a new concept; the first </w:t>
      </w:r>
      <w:r w:rsidR="003F51A5" w:rsidRPr="0090555B">
        <w:rPr>
          <w:rFonts w:ascii="Century Gothic" w:hAnsi="Century Gothic" w:cs="Calibri"/>
          <w:sz w:val="22"/>
          <w:szCs w:val="22"/>
        </w:rPr>
        <w:t>long-distance</w:t>
      </w:r>
      <w:r w:rsidRPr="0090555B">
        <w:rPr>
          <w:rFonts w:ascii="Century Gothic" w:hAnsi="Century Gothic" w:cs="Calibri"/>
          <w:sz w:val="22"/>
          <w:szCs w:val="22"/>
        </w:rPr>
        <w:t xml:space="preserve"> transmission link connected Switzerland’s abundant hydroelectric resources to power industrial and residential needs in Northern Italy in 1906.</w:t>
      </w:r>
      <w:r w:rsidRPr="0090555B">
        <w:rPr>
          <w:rStyle w:val="FootnoteReference"/>
          <w:rFonts w:ascii="Century Gothic" w:hAnsi="Century Gothic" w:cs="Calibri"/>
          <w:sz w:val="22"/>
          <w:szCs w:val="22"/>
        </w:rPr>
        <w:footnoteReference w:id="11"/>
      </w:r>
      <w:r w:rsidRPr="0090555B">
        <w:rPr>
          <w:rFonts w:ascii="Century Gothic" w:hAnsi="Century Gothic" w:cs="Calibri"/>
          <w:sz w:val="22"/>
          <w:szCs w:val="22"/>
        </w:rPr>
        <w:t xml:space="preserve">  Europe</w:t>
      </w:r>
      <w:r w:rsidR="00032EC7" w:rsidRPr="0090555B">
        <w:rPr>
          <w:rFonts w:ascii="Century Gothic" w:hAnsi="Century Gothic" w:cs="Calibri"/>
          <w:sz w:val="22"/>
          <w:szCs w:val="22"/>
        </w:rPr>
        <w:t>,</w:t>
      </w:r>
      <w:r w:rsidRPr="0090555B">
        <w:rPr>
          <w:rFonts w:ascii="Century Gothic" w:hAnsi="Century Gothic" w:cs="Calibri"/>
          <w:sz w:val="22"/>
          <w:szCs w:val="22"/>
        </w:rPr>
        <w:t xml:space="preserve"> in total</w:t>
      </w:r>
      <w:r w:rsidR="00032EC7" w:rsidRPr="0090555B">
        <w:rPr>
          <w:rFonts w:ascii="Century Gothic" w:hAnsi="Century Gothic" w:cs="Calibri"/>
          <w:sz w:val="22"/>
          <w:szCs w:val="22"/>
        </w:rPr>
        <w:t>,</w:t>
      </w:r>
      <w:r w:rsidRPr="0090555B">
        <w:rPr>
          <w:rFonts w:ascii="Century Gothic" w:hAnsi="Century Gothic" w:cs="Calibri"/>
          <w:sz w:val="22"/>
          <w:szCs w:val="22"/>
        </w:rPr>
        <w:t xml:space="preserve"> currently has over 400 interconnectors across 39 national systems.</w:t>
      </w:r>
      <w:r w:rsidRPr="0090555B">
        <w:rPr>
          <w:rStyle w:val="FootnoteReference"/>
          <w:rFonts w:ascii="Century Gothic" w:hAnsi="Century Gothic" w:cs="Calibri"/>
          <w:sz w:val="22"/>
          <w:szCs w:val="22"/>
        </w:rPr>
        <w:footnoteReference w:id="12"/>
      </w:r>
      <w:r w:rsidRPr="0090555B">
        <w:rPr>
          <w:rFonts w:ascii="Century Gothic" w:hAnsi="Century Gothic" w:cs="Calibri"/>
          <w:sz w:val="22"/>
          <w:szCs w:val="22"/>
        </w:rPr>
        <w:t xml:space="preserve"> </w:t>
      </w:r>
      <w:r w:rsidRPr="0090555B">
        <w:rPr>
          <w:rFonts w:ascii="Century Gothic" w:hAnsi="Century Gothic"/>
          <w:sz w:val="22"/>
          <w:szCs w:val="22"/>
        </w:rPr>
        <w:t xml:space="preserve">  </w:t>
      </w:r>
    </w:p>
    <w:p w14:paraId="0A4AD75C" w14:textId="5B674CFA" w:rsidR="00D24650" w:rsidRPr="0090555B" w:rsidRDefault="00D24650" w:rsidP="00D24650">
      <w:pPr>
        <w:rPr>
          <w:rFonts w:ascii="Century Gothic" w:hAnsi="Century Gothic" w:cs="Calibri"/>
          <w:sz w:val="22"/>
          <w:szCs w:val="22"/>
        </w:rPr>
      </w:pPr>
      <w:r w:rsidRPr="0090555B">
        <w:rPr>
          <w:rFonts w:ascii="Century Gothic" w:hAnsi="Century Gothic" w:cs="Calibri"/>
          <w:sz w:val="22"/>
          <w:szCs w:val="22"/>
        </w:rPr>
        <w:t>But until now</w:t>
      </w:r>
      <w:r w:rsidR="00A5162C">
        <w:rPr>
          <w:rFonts w:ascii="Century Gothic" w:hAnsi="Century Gothic" w:cs="Calibri"/>
          <w:sz w:val="22"/>
          <w:szCs w:val="22"/>
        </w:rPr>
        <w:t>,</w:t>
      </w:r>
      <w:r w:rsidRPr="0090555B">
        <w:rPr>
          <w:rFonts w:ascii="Century Gothic" w:hAnsi="Century Gothic" w:cs="Calibri"/>
          <w:sz w:val="22"/>
          <w:szCs w:val="22"/>
        </w:rPr>
        <w:t xml:space="preserve"> </w:t>
      </w:r>
      <w:r w:rsidR="00032EC7" w:rsidRPr="0090555B">
        <w:rPr>
          <w:rFonts w:ascii="Century Gothic" w:hAnsi="Century Gothic" w:cs="Calibri"/>
          <w:sz w:val="22"/>
          <w:szCs w:val="22"/>
        </w:rPr>
        <w:t xml:space="preserve">global </w:t>
      </w:r>
      <w:r w:rsidRPr="0090555B">
        <w:rPr>
          <w:rFonts w:ascii="Century Gothic" w:hAnsi="Century Gothic" w:cs="Calibri"/>
          <w:sz w:val="22"/>
          <w:szCs w:val="22"/>
        </w:rPr>
        <w:t xml:space="preserve">interconnectors </w:t>
      </w:r>
      <w:r w:rsidR="00032EC7" w:rsidRPr="0090555B">
        <w:rPr>
          <w:rFonts w:ascii="Century Gothic" w:hAnsi="Century Gothic" w:cs="Calibri"/>
          <w:sz w:val="22"/>
          <w:szCs w:val="22"/>
        </w:rPr>
        <w:t>were often</w:t>
      </w:r>
      <w:r w:rsidRPr="0090555B">
        <w:rPr>
          <w:rFonts w:ascii="Century Gothic" w:hAnsi="Century Gothic" w:cs="Calibri"/>
          <w:sz w:val="22"/>
          <w:szCs w:val="22"/>
        </w:rPr>
        <w:t xml:space="preserve"> between countries </w:t>
      </w:r>
      <w:r w:rsidR="00032EC7" w:rsidRPr="0090555B">
        <w:rPr>
          <w:rFonts w:ascii="Century Gothic" w:hAnsi="Century Gothic" w:cs="Calibri"/>
          <w:sz w:val="22"/>
          <w:szCs w:val="22"/>
        </w:rPr>
        <w:t>in close proximity</w:t>
      </w:r>
      <w:r w:rsidRPr="0090555B">
        <w:rPr>
          <w:rFonts w:ascii="Century Gothic" w:hAnsi="Century Gothic" w:cs="Calibri"/>
          <w:sz w:val="22"/>
          <w:szCs w:val="22"/>
        </w:rPr>
        <w:t xml:space="preserve"> and </w:t>
      </w:r>
      <w:r w:rsidR="00903B49" w:rsidRPr="0090555B">
        <w:rPr>
          <w:rFonts w:ascii="Century Gothic" w:hAnsi="Century Gothic" w:cs="Calibri"/>
          <w:sz w:val="22"/>
          <w:szCs w:val="22"/>
        </w:rPr>
        <w:t>bordering</w:t>
      </w:r>
      <w:r w:rsidR="00A24C9E" w:rsidRPr="0090555B">
        <w:rPr>
          <w:rFonts w:ascii="Century Gothic" w:hAnsi="Century Gothic" w:cs="Calibri"/>
          <w:sz w:val="22"/>
          <w:szCs w:val="22"/>
        </w:rPr>
        <w:t xml:space="preserve"> each other. For instance</w:t>
      </w:r>
      <w:r w:rsidRPr="0090555B">
        <w:rPr>
          <w:rFonts w:ascii="Century Gothic" w:hAnsi="Century Gothic" w:cs="Calibri"/>
          <w:sz w:val="22"/>
          <w:szCs w:val="22"/>
        </w:rPr>
        <w:t xml:space="preserve"> interconnectors between different European countries essentially </w:t>
      </w:r>
      <w:r w:rsidR="00A24C9E" w:rsidRPr="0090555B">
        <w:rPr>
          <w:rFonts w:ascii="Century Gothic" w:hAnsi="Century Gothic" w:cs="Calibri"/>
          <w:sz w:val="22"/>
          <w:szCs w:val="22"/>
        </w:rPr>
        <w:t>act as</w:t>
      </w:r>
      <w:r w:rsidRPr="0090555B">
        <w:rPr>
          <w:rFonts w:ascii="Century Gothic" w:hAnsi="Century Gothic" w:cs="Calibri"/>
          <w:sz w:val="22"/>
          <w:szCs w:val="22"/>
        </w:rPr>
        <w:t xml:space="preserve"> transmission links which in large area countries would be counted as domestic. </w:t>
      </w:r>
    </w:p>
    <w:p w14:paraId="20F92120" w14:textId="7C82FF03" w:rsidR="00D24650" w:rsidRPr="0090555B" w:rsidRDefault="00D24650" w:rsidP="00CA101B">
      <w:pPr>
        <w:rPr>
          <w:rFonts w:ascii="Century Gothic" w:hAnsi="Century Gothic"/>
          <w:sz w:val="22"/>
          <w:szCs w:val="22"/>
        </w:rPr>
      </w:pPr>
      <w:r w:rsidRPr="0090555B">
        <w:rPr>
          <w:rFonts w:ascii="Century Gothic" w:hAnsi="Century Gothic" w:cs="Calibri"/>
          <w:sz w:val="22"/>
          <w:szCs w:val="22"/>
        </w:rPr>
        <w:t>Now</w:t>
      </w:r>
      <w:r w:rsidR="003E4543" w:rsidRPr="0090555B">
        <w:rPr>
          <w:rFonts w:ascii="Century Gothic" w:hAnsi="Century Gothic" w:cs="Calibri"/>
          <w:sz w:val="22"/>
          <w:szCs w:val="22"/>
        </w:rPr>
        <w:t>,</w:t>
      </w:r>
      <w:r w:rsidRPr="0090555B">
        <w:rPr>
          <w:rFonts w:ascii="Century Gothic" w:hAnsi="Century Gothic" w:cs="Calibri"/>
          <w:sz w:val="22"/>
          <w:szCs w:val="22"/>
        </w:rPr>
        <w:t xml:space="preserve"> however</w:t>
      </w:r>
      <w:r w:rsidR="003E4543" w:rsidRPr="0090555B">
        <w:rPr>
          <w:rFonts w:ascii="Century Gothic" w:hAnsi="Century Gothic" w:cs="Calibri"/>
          <w:sz w:val="22"/>
          <w:szCs w:val="22"/>
        </w:rPr>
        <w:t>,</w:t>
      </w:r>
      <w:r w:rsidRPr="0090555B">
        <w:rPr>
          <w:rFonts w:ascii="Century Gothic" w:hAnsi="Century Gothic" w:cs="Calibri"/>
          <w:sz w:val="22"/>
          <w:szCs w:val="22"/>
        </w:rPr>
        <w:t xml:space="preserve"> there is increasing interest in very long distance international interconnection.</w:t>
      </w:r>
    </w:p>
    <w:p w14:paraId="10788BFD" w14:textId="33801ACE" w:rsidR="00D24650" w:rsidRPr="0090555B" w:rsidRDefault="00D24650" w:rsidP="00D24650">
      <w:pPr>
        <w:pStyle w:val="ListParagraph"/>
        <w:numPr>
          <w:ilvl w:val="0"/>
          <w:numId w:val="31"/>
        </w:numPr>
        <w:rPr>
          <w:rFonts w:ascii="Century Gothic" w:hAnsi="Century Gothic" w:cs="Calibri"/>
          <w:sz w:val="22"/>
          <w:szCs w:val="22"/>
        </w:rPr>
      </w:pPr>
      <w:r w:rsidRPr="0090555B">
        <w:rPr>
          <w:rFonts w:ascii="Century Gothic" w:hAnsi="Century Gothic" w:cs="Calibri"/>
          <w:sz w:val="22"/>
          <w:szCs w:val="22"/>
        </w:rPr>
        <w:t>Major projects are being developed or proposed to link Morocco to the UK or western Australia to Singapore</w:t>
      </w:r>
      <w:r w:rsidR="00750707" w:rsidRPr="0090555B">
        <w:rPr>
          <w:rStyle w:val="FootnoteReference"/>
          <w:rFonts w:ascii="Century Gothic" w:hAnsi="Century Gothic"/>
          <w:sz w:val="22"/>
          <w:szCs w:val="22"/>
        </w:rPr>
        <w:footnoteReference w:id="13"/>
      </w:r>
      <w:r w:rsidRPr="0090555B">
        <w:rPr>
          <w:rFonts w:ascii="Century Gothic" w:hAnsi="Century Gothic" w:cs="Calibri"/>
          <w:sz w:val="22"/>
          <w:szCs w:val="22"/>
        </w:rPr>
        <w:t xml:space="preserve"> </w:t>
      </w:r>
    </w:p>
    <w:p w14:paraId="7B9F27B2" w14:textId="2D248DF4" w:rsidR="00D24650" w:rsidRPr="0090555B" w:rsidRDefault="00D24650" w:rsidP="00D24650">
      <w:pPr>
        <w:pStyle w:val="ListParagraph"/>
        <w:numPr>
          <w:ilvl w:val="0"/>
          <w:numId w:val="31"/>
        </w:numPr>
        <w:rPr>
          <w:rFonts w:ascii="Century Gothic" w:hAnsi="Century Gothic" w:cs="Calibri"/>
          <w:sz w:val="22"/>
          <w:szCs w:val="22"/>
        </w:rPr>
      </w:pPr>
      <w:r w:rsidRPr="0090555B">
        <w:rPr>
          <w:rFonts w:ascii="Century Gothic" w:hAnsi="Century Gothic" w:cs="Calibri"/>
          <w:sz w:val="22"/>
          <w:szCs w:val="22"/>
        </w:rPr>
        <w:lastRenderedPageBreak/>
        <w:t xml:space="preserve">The COP29 </w:t>
      </w:r>
      <w:r w:rsidR="003E4543" w:rsidRPr="0090555B">
        <w:rPr>
          <w:rFonts w:ascii="Century Gothic" w:hAnsi="Century Gothic" w:cs="Calibri"/>
          <w:sz w:val="22"/>
          <w:szCs w:val="22"/>
        </w:rPr>
        <w:t>“</w:t>
      </w:r>
      <w:r w:rsidRPr="0090555B">
        <w:rPr>
          <w:rFonts w:ascii="Century Gothic" w:hAnsi="Century Gothic" w:cs="Calibri"/>
          <w:i/>
          <w:iCs/>
          <w:sz w:val="22"/>
          <w:szCs w:val="22"/>
        </w:rPr>
        <w:t>Global Energy Storage and Grids Pledge</w:t>
      </w:r>
      <w:r w:rsidR="003E4543" w:rsidRPr="0090555B">
        <w:rPr>
          <w:rFonts w:ascii="Century Gothic" w:hAnsi="Century Gothic" w:cs="Calibri"/>
          <w:sz w:val="22"/>
          <w:szCs w:val="22"/>
        </w:rPr>
        <w:t>”</w:t>
      </w:r>
      <w:r w:rsidRPr="0090555B">
        <w:rPr>
          <w:rFonts w:ascii="Century Gothic" w:hAnsi="Century Gothic" w:cs="Calibri"/>
          <w:sz w:val="22"/>
          <w:szCs w:val="22"/>
        </w:rPr>
        <w:t xml:space="preserve"> advanced by the Presidency included a specific focus on the potential for long distance transmission.</w:t>
      </w:r>
      <w:r w:rsidRPr="0090555B">
        <w:rPr>
          <w:rStyle w:val="FootnoteReference"/>
          <w:rFonts w:ascii="Century Gothic" w:hAnsi="Century Gothic" w:cs="Calibri"/>
          <w:sz w:val="22"/>
          <w:szCs w:val="22"/>
        </w:rPr>
        <w:footnoteReference w:id="14"/>
      </w:r>
      <w:r w:rsidRPr="0090555B">
        <w:rPr>
          <w:rFonts w:ascii="Century Gothic" w:hAnsi="Century Gothic" w:cs="Calibri"/>
          <w:sz w:val="22"/>
          <w:szCs w:val="22"/>
        </w:rPr>
        <w:t xml:space="preserve"> </w:t>
      </w:r>
    </w:p>
    <w:p w14:paraId="23C2E01C" w14:textId="62AC76F3" w:rsidR="00D24650" w:rsidRPr="0090555B" w:rsidRDefault="00D24650" w:rsidP="00D24650">
      <w:pPr>
        <w:pStyle w:val="ListParagraph"/>
        <w:numPr>
          <w:ilvl w:val="0"/>
          <w:numId w:val="31"/>
        </w:numPr>
        <w:rPr>
          <w:rFonts w:ascii="Century Gothic" w:hAnsi="Century Gothic" w:cs="Calibri"/>
          <w:sz w:val="22"/>
          <w:szCs w:val="22"/>
        </w:rPr>
      </w:pPr>
      <w:r w:rsidRPr="0090555B">
        <w:rPr>
          <w:rFonts w:ascii="Century Gothic" w:hAnsi="Century Gothic" w:cs="Calibri"/>
          <w:sz w:val="22"/>
          <w:szCs w:val="22"/>
        </w:rPr>
        <w:t>Proposals are being advanced for the development of a West African Power Pool (WAPP) and a</w:t>
      </w:r>
      <w:r w:rsidR="0069313B">
        <w:rPr>
          <w:rFonts w:ascii="Century Gothic" w:hAnsi="Century Gothic" w:cs="Calibri"/>
          <w:sz w:val="22"/>
          <w:szCs w:val="22"/>
        </w:rPr>
        <w:t>n</w:t>
      </w:r>
      <w:r w:rsidRPr="0090555B">
        <w:rPr>
          <w:rFonts w:ascii="Century Gothic" w:hAnsi="Century Gothic" w:cs="Calibri"/>
          <w:sz w:val="22"/>
          <w:szCs w:val="22"/>
        </w:rPr>
        <w:t xml:space="preserve"> </w:t>
      </w:r>
      <w:r w:rsidR="00A5798E" w:rsidRPr="0090555B">
        <w:rPr>
          <w:rFonts w:ascii="Century Gothic" w:hAnsi="Century Gothic" w:cs="Calibri"/>
          <w:sz w:val="22"/>
          <w:szCs w:val="22"/>
        </w:rPr>
        <w:t>Association of Southeast Asian Nations (</w:t>
      </w:r>
      <w:r w:rsidRPr="0090555B">
        <w:rPr>
          <w:rFonts w:ascii="Century Gothic" w:hAnsi="Century Gothic" w:cs="Calibri"/>
          <w:sz w:val="22"/>
          <w:szCs w:val="22"/>
        </w:rPr>
        <w:t>ASEAN</w:t>
      </w:r>
      <w:r w:rsidR="00A5798E" w:rsidRPr="0090555B">
        <w:rPr>
          <w:rFonts w:ascii="Century Gothic" w:hAnsi="Century Gothic" w:cs="Calibri"/>
          <w:sz w:val="22"/>
          <w:szCs w:val="22"/>
        </w:rPr>
        <w:t>)</w:t>
      </w:r>
      <w:r w:rsidRPr="0090555B">
        <w:rPr>
          <w:rFonts w:ascii="Century Gothic" w:hAnsi="Century Gothic" w:cs="Calibri"/>
          <w:sz w:val="22"/>
          <w:szCs w:val="22"/>
        </w:rPr>
        <w:t xml:space="preserve"> Power Grid. And Prime Minister Modi of India has championed the idea of  major east-west connections with the concept of One-Sun-One-World-One-Grid.</w:t>
      </w:r>
      <w:r w:rsidRPr="0090555B">
        <w:rPr>
          <w:rStyle w:val="FootnoteReference"/>
          <w:rFonts w:ascii="Century Gothic" w:hAnsi="Century Gothic" w:cs="Calibri"/>
          <w:sz w:val="22"/>
          <w:szCs w:val="22"/>
        </w:rPr>
        <w:footnoteReference w:id="15"/>
      </w:r>
    </w:p>
    <w:p w14:paraId="061C632C" w14:textId="5ED63036" w:rsidR="00D24650" w:rsidRPr="0090555B" w:rsidRDefault="00D24650" w:rsidP="00D24650">
      <w:pPr>
        <w:rPr>
          <w:rFonts w:ascii="Century Gothic" w:hAnsi="Century Gothic" w:cs="Calibri"/>
          <w:sz w:val="22"/>
          <w:szCs w:val="22"/>
        </w:rPr>
      </w:pPr>
      <w:r w:rsidRPr="0090555B">
        <w:rPr>
          <w:rFonts w:ascii="Century Gothic" w:hAnsi="Century Gothic" w:cs="Calibri"/>
          <w:sz w:val="22"/>
          <w:szCs w:val="22"/>
        </w:rPr>
        <w:t xml:space="preserve">This Insights Briefing therefore assesses the role that very long distance transmission could play in enabling increasing shares of renewable generation, covering in turn: </w:t>
      </w:r>
    </w:p>
    <w:p w14:paraId="0A155007" w14:textId="5C990597" w:rsidR="00D24650" w:rsidRPr="0090555B" w:rsidRDefault="00D24650" w:rsidP="00D24650">
      <w:pPr>
        <w:pStyle w:val="ListParagraph"/>
        <w:numPr>
          <w:ilvl w:val="0"/>
          <w:numId w:val="39"/>
        </w:numPr>
        <w:rPr>
          <w:rFonts w:ascii="Century Gothic" w:hAnsi="Century Gothic" w:cs="Calibri"/>
          <w:sz w:val="22"/>
          <w:szCs w:val="22"/>
        </w:rPr>
      </w:pPr>
      <w:r w:rsidRPr="0090555B">
        <w:rPr>
          <w:rFonts w:ascii="Century Gothic" w:hAnsi="Century Gothic" w:cs="Calibri"/>
          <w:sz w:val="22"/>
          <w:szCs w:val="22"/>
        </w:rPr>
        <w:t xml:space="preserve">Chapter </w:t>
      </w:r>
      <w:r w:rsidR="00803B9D">
        <w:rPr>
          <w:rFonts w:ascii="Century Gothic" w:hAnsi="Century Gothic" w:cs="Calibri"/>
          <w:sz w:val="22"/>
          <w:szCs w:val="22"/>
        </w:rPr>
        <w:t>1</w:t>
      </w:r>
      <w:r w:rsidRPr="0090555B">
        <w:rPr>
          <w:rFonts w:ascii="Century Gothic" w:hAnsi="Century Gothic" w:cs="Calibri"/>
          <w:sz w:val="22"/>
          <w:szCs w:val="22"/>
        </w:rPr>
        <w:t xml:space="preserve"> – </w:t>
      </w:r>
      <w:r w:rsidR="00C55606">
        <w:rPr>
          <w:rFonts w:ascii="Century Gothic" w:hAnsi="Century Gothic" w:cs="Calibri"/>
          <w:sz w:val="22"/>
          <w:szCs w:val="22"/>
        </w:rPr>
        <w:t>Fundamentals of long-distance transmission</w:t>
      </w:r>
    </w:p>
    <w:p w14:paraId="6EABC321" w14:textId="276C2A41" w:rsidR="00D24650" w:rsidRPr="0090555B" w:rsidRDefault="00D24650" w:rsidP="00D24650">
      <w:pPr>
        <w:pStyle w:val="ListParagraph"/>
        <w:numPr>
          <w:ilvl w:val="0"/>
          <w:numId w:val="13"/>
        </w:numPr>
        <w:rPr>
          <w:rFonts w:ascii="Century Gothic" w:hAnsi="Century Gothic" w:cs="Calibri"/>
          <w:sz w:val="22"/>
          <w:szCs w:val="22"/>
        </w:rPr>
      </w:pPr>
      <w:r w:rsidRPr="0090555B">
        <w:rPr>
          <w:rFonts w:ascii="Century Gothic" w:hAnsi="Century Gothic" w:cs="Calibri"/>
          <w:sz w:val="22"/>
          <w:szCs w:val="22"/>
        </w:rPr>
        <w:t xml:space="preserve">Chapter </w:t>
      </w:r>
      <w:r w:rsidR="00803B9D">
        <w:rPr>
          <w:rFonts w:ascii="Century Gothic" w:hAnsi="Century Gothic" w:cs="Calibri"/>
          <w:sz w:val="22"/>
          <w:szCs w:val="22"/>
        </w:rPr>
        <w:t>2</w:t>
      </w:r>
      <w:r w:rsidRPr="0090555B">
        <w:rPr>
          <w:rFonts w:ascii="Century Gothic" w:hAnsi="Century Gothic" w:cs="Calibri"/>
          <w:sz w:val="22"/>
          <w:szCs w:val="22"/>
        </w:rPr>
        <w:t xml:space="preserve"> – The reasons to build long-distance links in high variable renewable power systems </w:t>
      </w:r>
    </w:p>
    <w:p w14:paraId="4E69B7BB" w14:textId="6F22660A" w:rsidR="00D24650" w:rsidRPr="0090555B" w:rsidRDefault="00D24650" w:rsidP="00D24650">
      <w:pPr>
        <w:pStyle w:val="ListParagraph"/>
        <w:numPr>
          <w:ilvl w:val="0"/>
          <w:numId w:val="13"/>
        </w:numPr>
        <w:rPr>
          <w:rFonts w:ascii="Century Gothic" w:hAnsi="Century Gothic" w:cs="Calibri"/>
          <w:sz w:val="22"/>
          <w:szCs w:val="22"/>
        </w:rPr>
      </w:pPr>
      <w:r w:rsidRPr="0090555B">
        <w:rPr>
          <w:rFonts w:ascii="Century Gothic" w:hAnsi="Century Gothic" w:cs="Calibri"/>
          <w:sz w:val="22"/>
          <w:szCs w:val="22"/>
        </w:rPr>
        <w:t xml:space="preserve">Chapter </w:t>
      </w:r>
      <w:r w:rsidR="00803B9D">
        <w:rPr>
          <w:rFonts w:ascii="Century Gothic" w:hAnsi="Century Gothic" w:cs="Calibri"/>
          <w:sz w:val="22"/>
          <w:szCs w:val="22"/>
        </w:rPr>
        <w:t>3</w:t>
      </w:r>
      <w:r w:rsidRPr="0090555B">
        <w:rPr>
          <w:rFonts w:ascii="Century Gothic" w:hAnsi="Century Gothic" w:cs="Calibri"/>
          <w:sz w:val="22"/>
          <w:szCs w:val="22"/>
        </w:rPr>
        <w:t xml:space="preserve"> – Top global opportunities for </w:t>
      </w:r>
      <w:r w:rsidR="003F51A5" w:rsidRPr="0090555B">
        <w:rPr>
          <w:rFonts w:ascii="Century Gothic" w:hAnsi="Century Gothic" w:cs="Calibri"/>
          <w:sz w:val="22"/>
          <w:szCs w:val="22"/>
        </w:rPr>
        <w:t>international long-distance</w:t>
      </w:r>
      <w:r w:rsidRPr="0090555B">
        <w:rPr>
          <w:rFonts w:ascii="Century Gothic" w:hAnsi="Century Gothic" w:cs="Calibri"/>
          <w:sz w:val="22"/>
          <w:szCs w:val="22"/>
        </w:rPr>
        <w:t xml:space="preserve"> transmission</w:t>
      </w:r>
    </w:p>
    <w:p w14:paraId="48BA6CC1" w14:textId="53624D1D" w:rsidR="00D24650" w:rsidRPr="0090555B" w:rsidRDefault="00D24650" w:rsidP="00D24650">
      <w:pPr>
        <w:pStyle w:val="ListParagraph"/>
        <w:numPr>
          <w:ilvl w:val="0"/>
          <w:numId w:val="13"/>
        </w:numPr>
        <w:rPr>
          <w:rFonts w:ascii="Century Gothic" w:hAnsi="Century Gothic" w:cs="Calibri"/>
          <w:sz w:val="22"/>
          <w:szCs w:val="22"/>
        </w:rPr>
      </w:pPr>
      <w:r w:rsidRPr="0090555B">
        <w:rPr>
          <w:rFonts w:ascii="Century Gothic" w:hAnsi="Century Gothic" w:cs="Calibri"/>
          <w:sz w:val="22"/>
          <w:szCs w:val="22"/>
        </w:rPr>
        <w:t xml:space="preserve">Chapter </w:t>
      </w:r>
      <w:r w:rsidR="00803B9D">
        <w:rPr>
          <w:rFonts w:ascii="Century Gothic" w:hAnsi="Century Gothic" w:cs="Calibri"/>
          <w:sz w:val="22"/>
          <w:szCs w:val="22"/>
        </w:rPr>
        <w:t>4</w:t>
      </w:r>
      <w:r w:rsidRPr="0090555B">
        <w:rPr>
          <w:rFonts w:ascii="Century Gothic" w:hAnsi="Century Gothic" w:cs="Calibri"/>
          <w:sz w:val="22"/>
          <w:szCs w:val="22"/>
        </w:rPr>
        <w:t xml:space="preserve"> – Unlocking the potential of </w:t>
      </w:r>
      <w:r w:rsidR="006F26E5">
        <w:rPr>
          <w:rFonts w:ascii="Century Gothic" w:hAnsi="Century Gothic" w:cs="Calibri"/>
          <w:sz w:val="22"/>
          <w:szCs w:val="22"/>
        </w:rPr>
        <w:t>long</w:t>
      </w:r>
      <w:r w:rsidR="003F51A5" w:rsidRPr="0090555B">
        <w:rPr>
          <w:rFonts w:ascii="Century Gothic" w:hAnsi="Century Gothic" w:cs="Calibri"/>
          <w:sz w:val="22"/>
          <w:szCs w:val="22"/>
        </w:rPr>
        <w:t>-distance</w:t>
      </w:r>
      <w:r w:rsidRPr="0090555B">
        <w:rPr>
          <w:rFonts w:ascii="Century Gothic" w:hAnsi="Century Gothic" w:cs="Calibri"/>
          <w:sz w:val="22"/>
          <w:szCs w:val="22"/>
        </w:rPr>
        <w:t xml:space="preserve"> transmission</w:t>
      </w:r>
    </w:p>
    <w:p w14:paraId="32EB1090" w14:textId="4562DE76" w:rsidR="00D24650" w:rsidRPr="0090555B" w:rsidRDefault="00D24650" w:rsidP="00D24650">
      <w:pPr>
        <w:rPr>
          <w:rFonts w:ascii="Century Gothic" w:hAnsi="Century Gothic" w:cs="Calibri"/>
          <w:sz w:val="22"/>
          <w:szCs w:val="22"/>
        </w:rPr>
      </w:pPr>
      <w:r w:rsidRPr="0090555B">
        <w:rPr>
          <w:rFonts w:ascii="Century Gothic" w:hAnsi="Century Gothic" w:cs="Calibri"/>
          <w:sz w:val="22"/>
          <w:szCs w:val="22"/>
        </w:rPr>
        <w:t>Our analysis suggests that long-distance international transmission could play a major and valuable role in the future global power system</w:t>
      </w:r>
      <w:r w:rsidR="00FF354D" w:rsidRPr="0090555B">
        <w:rPr>
          <w:rFonts w:ascii="Century Gothic" w:hAnsi="Century Gothic" w:cs="Calibri"/>
          <w:sz w:val="22"/>
          <w:szCs w:val="22"/>
        </w:rPr>
        <w:t>.</w:t>
      </w:r>
      <w:r w:rsidRPr="0090555B">
        <w:rPr>
          <w:rFonts w:ascii="Century Gothic" w:hAnsi="Century Gothic" w:cs="Calibri"/>
          <w:sz w:val="22"/>
          <w:szCs w:val="22"/>
        </w:rPr>
        <w:t xml:space="preserve"> A small number</w:t>
      </w:r>
      <w:r w:rsidR="00D12113" w:rsidRPr="0090555B">
        <w:rPr>
          <w:rFonts w:ascii="Century Gothic" w:hAnsi="Century Gothic" w:cs="Calibri"/>
          <w:sz w:val="22"/>
          <w:szCs w:val="22"/>
        </w:rPr>
        <w:t xml:space="preserve"> of</w:t>
      </w:r>
      <w:r w:rsidRPr="0090555B">
        <w:rPr>
          <w:rFonts w:ascii="Century Gothic" w:hAnsi="Century Gothic" w:cs="Calibri"/>
          <w:sz w:val="22"/>
          <w:szCs w:val="22"/>
        </w:rPr>
        <w:t xml:space="preserve"> links could in principle deliver 15% of global power demand, 1.8 Gt per annum of carbon reductions (equal to 13% of global power sector emissions), and $</w:t>
      </w:r>
      <w:r w:rsidR="00FF354D" w:rsidRPr="0090555B">
        <w:rPr>
          <w:rFonts w:ascii="Century Gothic" w:hAnsi="Century Gothic" w:cs="Calibri"/>
          <w:sz w:val="22"/>
          <w:szCs w:val="22"/>
        </w:rPr>
        <w:t>10</w:t>
      </w:r>
      <w:r w:rsidRPr="0090555B">
        <w:rPr>
          <w:rFonts w:ascii="Century Gothic" w:hAnsi="Century Gothic" w:cs="Calibri"/>
          <w:sz w:val="22"/>
          <w:szCs w:val="22"/>
        </w:rPr>
        <w:t>0</w:t>
      </w:r>
      <w:r w:rsidR="00D12113" w:rsidRPr="0090555B">
        <w:rPr>
          <w:rFonts w:ascii="Century Gothic" w:hAnsi="Century Gothic" w:cs="Calibri"/>
          <w:sz w:val="22"/>
          <w:szCs w:val="22"/>
        </w:rPr>
        <w:t xml:space="preserve"> </w:t>
      </w:r>
      <w:r w:rsidRPr="0090555B">
        <w:rPr>
          <w:rFonts w:ascii="Century Gothic" w:hAnsi="Century Gothic" w:cs="Calibri"/>
          <w:sz w:val="22"/>
          <w:szCs w:val="22"/>
        </w:rPr>
        <w:t>b</w:t>
      </w:r>
      <w:r w:rsidR="00D12113" w:rsidRPr="0090555B">
        <w:rPr>
          <w:rFonts w:ascii="Century Gothic" w:hAnsi="Century Gothic" w:cs="Calibri"/>
          <w:sz w:val="22"/>
          <w:szCs w:val="22"/>
        </w:rPr>
        <w:t>illion</w:t>
      </w:r>
      <w:r w:rsidRPr="0090555B">
        <w:rPr>
          <w:rFonts w:ascii="Century Gothic" w:hAnsi="Century Gothic" w:cs="Calibri"/>
          <w:sz w:val="22"/>
          <w:szCs w:val="22"/>
        </w:rPr>
        <w:t xml:space="preserve"> of savings per year. Some projects </w:t>
      </w:r>
      <w:r w:rsidR="00D12113" w:rsidRPr="0090555B">
        <w:rPr>
          <w:rFonts w:ascii="Century Gothic" w:hAnsi="Century Gothic" w:cs="Calibri"/>
          <w:sz w:val="22"/>
          <w:szCs w:val="22"/>
        </w:rPr>
        <w:t xml:space="preserve">are </w:t>
      </w:r>
      <w:r w:rsidRPr="0090555B">
        <w:rPr>
          <w:rFonts w:ascii="Century Gothic" w:hAnsi="Century Gothic" w:cs="Calibri"/>
          <w:sz w:val="22"/>
          <w:szCs w:val="22"/>
        </w:rPr>
        <w:t>emerg</w:t>
      </w:r>
      <w:r w:rsidR="00D12113" w:rsidRPr="0090555B">
        <w:rPr>
          <w:rFonts w:ascii="Century Gothic" w:hAnsi="Century Gothic" w:cs="Calibri"/>
          <w:sz w:val="22"/>
          <w:szCs w:val="22"/>
        </w:rPr>
        <w:t>ing</w:t>
      </w:r>
      <w:r w:rsidRPr="0090555B">
        <w:rPr>
          <w:rFonts w:ascii="Century Gothic" w:hAnsi="Century Gothic" w:cs="Calibri"/>
          <w:sz w:val="22"/>
          <w:szCs w:val="22"/>
        </w:rPr>
        <w:t xml:space="preserve"> as particularly high potential, including Morocco to UK; Australia to Southeast Asia; and Canada to USA.</w:t>
      </w:r>
      <w:r w:rsidR="009D373B" w:rsidRPr="0090555B">
        <w:rPr>
          <w:rFonts w:ascii="Century Gothic" w:hAnsi="Century Gothic" w:cs="Calibri"/>
          <w:sz w:val="22"/>
          <w:szCs w:val="22"/>
        </w:rPr>
        <w:t xml:space="preserve"> </w:t>
      </w:r>
    </w:p>
    <w:p w14:paraId="13A38C26" w14:textId="77777777" w:rsidR="007D12C4" w:rsidRPr="002754F0" w:rsidRDefault="007D12C4" w:rsidP="007D12C4">
      <w:pPr>
        <w:rPr>
          <w:rFonts w:ascii="Century Gothic" w:hAnsi="Century Gothic"/>
          <w:sz w:val="20"/>
          <w:szCs w:val="20"/>
        </w:rPr>
      </w:pPr>
    </w:p>
    <w:p w14:paraId="0E6BA9E1" w14:textId="77777777" w:rsidR="00291A36" w:rsidRPr="002754F0" w:rsidRDefault="00291A36" w:rsidP="00291A36">
      <w:pPr>
        <w:rPr>
          <w:rFonts w:ascii="Century Gothic" w:hAnsi="Century Gothic"/>
          <w:sz w:val="20"/>
          <w:szCs w:val="20"/>
        </w:rPr>
      </w:pPr>
    </w:p>
    <w:p w14:paraId="6E104390" w14:textId="77777777" w:rsidR="00291A36" w:rsidRPr="002754F0" w:rsidRDefault="00291A36" w:rsidP="00291A36">
      <w:pPr>
        <w:rPr>
          <w:rFonts w:ascii="Century Gothic" w:hAnsi="Century Gothic"/>
          <w:sz w:val="20"/>
          <w:szCs w:val="20"/>
        </w:rPr>
      </w:pPr>
    </w:p>
    <w:p w14:paraId="7D2CAF03" w14:textId="77777777" w:rsidR="00291A36" w:rsidRPr="002754F0" w:rsidRDefault="00291A36" w:rsidP="00291A36">
      <w:pPr>
        <w:rPr>
          <w:rFonts w:ascii="Century Gothic" w:hAnsi="Century Gothic"/>
          <w:sz w:val="20"/>
          <w:szCs w:val="20"/>
        </w:rPr>
      </w:pPr>
    </w:p>
    <w:p w14:paraId="45FBD572" w14:textId="77777777" w:rsidR="00291A36" w:rsidRPr="002754F0" w:rsidRDefault="00291A36" w:rsidP="00291A36">
      <w:pPr>
        <w:rPr>
          <w:rFonts w:ascii="Century Gothic" w:hAnsi="Century Gothic"/>
          <w:sz w:val="20"/>
          <w:szCs w:val="20"/>
        </w:rPr>
      </w:pPr>
    </w:p>
    <w:p w14:paraId="3165B409" w14:textId="77777777" w:rsidR="00291A36" w:rsidRPr="002754F0" w:rsidRDefault="00291A36" w:rsidP="00291A36">
      <w:pPr>
        <w:rPr>
          <w:rFonts w:ascii="Century Gothic" w:hAnsi="Century Gothic"/>
          <w:sz w:val="20"/>
          <w:szCs w:val="20"/>
        </w:rPr>
      </w:pPr>
    </w:p>
    <w:p w14:paraId="337BD683" w14:textId="77777777" w:rsidR="00291A36" w:rsidRPr="002754F0" w:rsidRDefault="00291A36" w:rsidP="00291A36">
      <w:pPr>
        <w:rPr>
          <w:rFonts w:ascii="Century Gothic" w:hAnsi="Century Gothic"/>
          <w:sz w:val="20"/>
          <w:szCs w:val="20"/>
        </w:rPr>
      </w:pPr>
    </w:p>
    <w:p w14:paraId="18B776E4" w14:textId="77777777" w:rsidR="00291A36" w:rsidRPr="002754F0" w:rsidRDefault="00291A36" w:rsidP="00291A36">
      <w:pPr>
        <w:rPr>
          <w:rFonts w:ascii="Century Gothic" w:hAnsi="Century Gothic"/>
          <w:sz w:val="20"/>
          <w:szCs w:val="20"/>
        </w:rPr>
      </w:pPr>
    </w:p>
    <w:p w14:paraId="6F8EB7BC" w14:textId="77777777" w:rsidR="00C95708" w:rsidRPr="00935EE7" w:rsidRDefault="00C95708" w:rsidP="00C95708">
      <w:pPr>
        <w:pStyle w:val="ListParagraph"/>
        <w:rPr>
          <w:rFonts w:ascii="Century Gothic" w:hAnsi="Century Gothic"/>
          <w:b/>
          <w:bCs/>
          <w:color w:val="00146D"/>
          <w:sz w:val="20"/>
          <w:szCs w:val="20"/>
        </w:rPr>
      </w:pPr>
    </w:p>
    <w:p w14:paraId="1A6731BE" w14:textId="44DED26A" w:rsidR="00681311" w:rsidRPr="00935EE7" w:rsidRDefault="00AD551B" w:rsidP="000873FB">
      <w:pPr>
        <w:pStyle w:val="Heading2"/>
        <w:rPr>
          <w:rFonts w:ascii="Century Gothic" w:hAnsi="Century Gothic"/>
          <w:b/>
          <w:bCs/>
          <w:color w:val="00146D"/>
        </w:rPr>
      </w:pPr>
      <w:r>
        <w:rPr>
          <w:rFonts w:ascii="Century Gothic" w:hAnsi="Century Gothic"/>
          <w:b/>
          <w:bCs/>
          <w:color w:val="00146D"/>
        </w:rPr>
        <w:lastRenderedPageBreak/>
        <w:t>1</w:t>
      </w:r>
      <w:r w:rsidR="00CB0CAD" w:rsidRPr="00935EE7">
        <w:rPr>
          <w:rFonts w:ascii="Century Gothic" w:hAnsi="Century Gothic"/>
          <w:b/>
          <w:bCs/>
          <w:color w:val="00146D"/>
        </w:rPr>
        <w:t xml:space="preserve">. </w:t>
      </w:r>
      <w:r w:rsidR="008E5B19" w:rsidRPr="00935EE7">
        <w:rPr>
          <w:rFonts w:ascii="Century Gothic" w:hAnsi="Century Gothic"/>
          <w:b/>
          <w:bCs/>
          <w:color w:val="00146D"/>
        </w:rPr>
        <w:t>Fundamentals</w:t>
      </w:r>
      <w:r w:rsidR="00CB0CAD" w:rsidRPr="00935EE7">
        <w:rPr>
          <w:rFonts w:ascii="Century Gothic" w:hAnsi="Century Gothic"/>
          <w:b/>
          <w:bCs/>
          <w:color w:val="00146D"/>
        </w:rPr>
        <w:t xml:space="preserve"> of </w:t>
      </w:r>
      <w:r w:rsidR="00347081" w:rsidRPr="00935EE7">
        <w:rPr>
          <w:rFonts w:ascii="Century Gothic" w:hAnsi="Century Gothic"/>
          <w:b/>
          <w:bCs/>
          <w:color w:val="00146D"/>
        </w:rPr>
        <w:t>long-distance transmission</w:t>
      </w:r>
      <w:r w:rsidR="00CB0CAD" w:rsidRPr="00935EE7">
        <w:rPr>
          <w:rFonts w:ascii="Century Gothic" w:hAnsi="Century Gothic"/>
          <w:b/>
          <w:bCs/>
          <w:color w:val="00146D"/>
        </w:rPr>
        <w:t xml:space="preserve"> </w:t>
      </w:r>
    </w:p>
    <w:p w14:paraId="486F4E03" w14:textId="2C135480" w:rsidR="00F51A23" w:rsidRPr="0090555B" w:rsidRDefault="00DB554A">
      <w:pPr>
        <w:rPr>
          <w:rFonts w:ascii="Century Gothic" w:hAnsi="Century Gothic"/>
          <w:sz w:val="22"/>
          <w:szCs w:val="22"/>
        </w:rPr>
      </w:pPr>
      <w:r w:rsidRPr="0090555B">
        <w:rPr>
          <w:rFonts w:ascii="Century Gothic" w:hAnsi="Century Gothic"/>
          <w:b/>
          <w:bCs/>
          <w:sz w:val="22"/>
          <w:szCs w:val="22"/>
        </w:rPr>
        <w:t>Long distance transmission projects consist of a number of key components spanning cables, converter stations, and transformers to connect to the main grid, and are typically based on HVDC</w:t>
      </w:r>
      <w:r w:rsidR="00015EE5" w:rsidRPr="0090555B">
        <w:rPr>
          <w:rFonts w:ascii="Century Gothic" w:hAnsi="Century Gothic"/>
          <w:b/>
          <w:bCs/>
          <w:sz w:val="22"/>
          <w:szCs w:val="22"/>
        </w:rPr>
        <w:t>.</w:t>
      </w:r>
      <w:r w:rsidR="00015EE5" w:rsidRPr="0090555B">
        <w:rPr>
          <w:rFonts w:ascii="Century Gothic" w:hAnsi="Century Gothic"/>
          <w:sz w:val="22"/>
          <w:szCs w:val="22"/>
        </w:rPr>
        <w:t xml:space="preserve"> </w:t>
      </w:r>
      <w:r w:rsidRPr="0090555B">
        <w:rPr>
          <w:rFonts w:ascii="Century Gothic" w:hAnsi="Century Gothic"/>
          <w:sz w:val="22"/>
          <w:szCs w:val="22"/>
        </w:rPr>
        <w:t>While pr</w:t>
      </w:r>
      <w:r w:rsidR="0079611C" w:rsidRPr="0090555B">
        <w:rPr>
          <w:rFonts w:ascii="Century Gothic" w:hAnsi="Century Gothic"/>
          <w:sz w:val="22"/>
          <w:szCs w:val="22"/>
        </w:rPr>
        <w:t>ojects</w:t>
      </w:r>
      <w:r w:rsidR="00015EE5" w:rsidRPr="0090555B">
        <w:rPr>
          <w:rFonts w:ascii="Century Gothic" w:hAnsi="Century Gothic"/>
          <w:sz w:val="22"/>
          <w:szCs w:val="22"/>
        </w:rPr>
        <w:t xml:space="preserve"> can utilise either </w:t>
      </w:r>
      <w:r w:rsidRPr="0090555B">
        <w:rPr>
          <w:rFonts w:ascii="Century Gothic" w:hAnsi="Century Gothic"/>
          <w:sz w:val="22"/>
          <w:szCs w:val="22"/>
        </w:rPr>
        <w:t xml:space="preserve">HVDC or </w:t>
      </w:r>
      <w:r w:rsidR="00015EE5" w:rsidRPr="0090555B">
        <w:rPr>
          <w:rFonts w:ascii="Century Gothic" w:hAnsi="Century Gothic"/>
          <w:sz w:val="22"/>
          <w:szCs w:val="22"/>
        </w:rPr>
        <w:t>High Voltage Alternating Current (HVAC)</w:t>
      </w:r>
      <w:r w:rsidRPr="0090555B">
        <w:rPr>
          <w:rFonts w:ascii="Century Gothic" w:hAnsi="Century Gothic"/>
          <w:sz w:val="22"/>
          <w:szCs w:val="22"/>
        </w:rPr>
        <w:t xml:space="preserve"> - </w:t>
      </w:r>
      <w:r w:rsidR="00015EE5" w:rsidRPr="0090555B">
        <w:rPr>
          <w:rFonts w:ascii="Century Gothic" w:hAnsi="Century Gothic"/>
          <w:sz w:val="22"/>
          <w:szCs w:val="22"/>
        </w:rPr>
        <w:t>which is more widespread</w:t>
      </w:r>
      <w:r w:rsidR="0079611C" w:rsidRPr="0090555B">
        <w:rPr>
          <w:rFonts w:ascii="Century Gothic" w:hAnsi="Century Gothic"/>
          <w:sz w:val="22"/>
          <w:szCs w:val="22"/>
        </w:rPr>
        <w:t xml:space="preserve"> </w:t>
      </w:r>
      <w:r w:rsidRPr="0090555B">
        <w:rPr>
          <w:rFonts w:ascii="Century Gothic" w:hAnsi="Century Gothic"/>
          <w:sz w:val="22"/>
          <w:szCs w:val="22"/>
        </w:rPr>
        <w:t xml:space="preserve">and the type of current that </w:t>
      </w:r>
      <w:r w:rsidR="00185D25" w:rsidRPr="0090555B">
        <w:rPr>
          <w:rFonts w:ascii="Century Gothic" w:hAnsi="Century Gothic"/>
          <w:sz w:val="22"/>
          <w:szCs w:val="22"/>
        </w:rPr>
        <w:t xml:space="preserve">electricity </w:t>
      </w:r>
      <w:r w:rsidRPr="0090555B">
        <w:rPr>
          <w:rFonts w:ascii="Century Gothic" w:hAnsi="Century Gothic"/>
          <w:sz w:val="22"/>
          <w:szCs w:val="22"/>
        </w:rPr>
        <w:t>grids run on – over longer distances, HVDC cables are preferred</w:t>
      </w:r>
      <w:r w:rsidR="0079611C" w:rsidRPr="0090555B">
        <w:rPr>
          <w:rFonts w:ascii="Century Gothic" w:hAnsi="Century Gothic"/>
          <w:sz w:val="22"/>
          <w:szCs w:val="22"/>
        </w:rPr>
        <w:t xml:space="preserve"> </w:t>
      </w:r>
      <w:r w:rsidR="00015EE5" w:rsidRPr="0090555B">
        <w:rPr>
          <w:rFonts w:ascii="Century Gothic" w:hAnsi="Century Gothic"/>
          <w:sz w:val="22"/>
          <w:szCs w:val="22"/>
        </w:rPr>
        <w:t xml:space="preserve">due to lower losses over the length of the wires, </w:t>
      </w:r>
      <w:r w:rsidRPr="0090555B">
        <w:rPr>
          <w:rFonts w:ascii="Century Gothic" w:hAnsi="Century Gothic"/>
          <w:sz w:val="22"/>
          <w:szCs w:val="22"/>
        </w:rPr>
        <w:t>which offset the</w:t>
      </w:r>
      <w:r w:rsidR="00015EE5" w:rsidRPr="0090555B">
        <w:rPr>
          <w:rFonts w:ascii="Century Gothic" w:hAnsi="Century Gothic"/>
          <w:sz w:val="22"/>
          <w:szCs w:val="22"/>
        </w:rPr>
        <w:t xml:space="preserve"> need for expensive converter stations to convert power back into AC for grids </w:t>
      </w:r>
      <w:r w:rsidR="00A13D50" w:rsidRPr="0090555B">
        <w:rPr>
          <w:rFonts w:ascii="Century Gothic" w:hAnsi="Century Gothic"/>
          <w:sz w:val="22"/>
          <w:szCs w:val="22"/>
        </w:rPr>
        <w:t>[</w:t>
      </w:r>
      <w:r w:rsidR="00015EE5" w:rsidRPr="0090555B">
        <w:rPr>
          <w:rFonts w:ascii="Century Gothic" w:hAnsi="Century Gothic"/>
          <w:sz w:val="22"/>
          <w:szCs w:val="22"/>
        </w:rPr>
        <w:t>Box A</w:t>
      </w:r>
      <w:r w:rsidR="00A13D50" w:rsidRPr="0090555B">
        <w:rPr>
          <w:rFonts w:ascii="Century Gothic" w:hAnsi="Century Gothic"/>
          <w:sz w:val="22"/>
          <w:szCs w:val="22"/>
        </w:rPr>
        <w:t>]</w:t>
      </w:r>
      <w:r w:rsidR="00015EE5" w:rsidRPr="0090555B">
        <w:rPr>
          <w:rFonts w:ascii="Century Gothic" w:hAnsi="Century Gothic"/>
          <w:sz w:val="22"/>
          <w:szCs w:val="22"/>
        </w:rPr>
        <w:t xml:space="preserve">. </w:t>
      </w:r>
      <w:r w:rsidR="00F51A23" w:rsidRPr="0090555B">
        <w:rPr>
          <w:rFonts w:ascii="Century Gothic" w:hAnsi="Century Gothic"/>
          <w:sz w:val="22"/>
          <w:szCs w:val="22"/>
        </w:rPr>
        <w:t xml:space="preserve">Exhibit </w:t>
      </w:r>
      <w:r w:rsidR="00F15B29">
        <w:rPr>
          <w:rFonts w:ascii="Century Gothic" w:hAnsi="Century Gothic"/>
          <w:sz w:val="22"/>
          <w:szCs w:val="22"/>
        </w:rPr>
        <w:t>1</w:t>
      </w:r>
      <w:r w:rsidR="00F51A23" w:rsidRPr="0090555B">
        <w:rPr>
          <w:rFonts w:ascii="Century Gothic" w:hAnsi="Century Gothic"/>
          <w:sz w:val="22"/>
          <w:szCs w:val="22"/>
        </w:rPr>
        <w:t>.</w:t>
      </w:r>
      <w:r w:rsidR="00B0074A" w:rsidRPr="0090555B">
        <w:rPr>
          <w:rFonts w:ascii="Century Gothic" w:hAnsi="Century Gothic"/>
          <w:sz w:val="22"/>
          <w:szCs w:val="22"/>
        </w:rPr>
        <w:t>1</w:t>
      </w:r>
      <w:r w:rsidR="00F51A23" w:rsidRPr="0090555B">
        <w:rPr>
          <w:rFonts w:ascii="Century Gothic" w:hAnsi="Century Gothic"/>
          <w:sz w:val="22"/>
          <w:szCs w:val="22"/>
        </w:rPr>
        <w:t xml:space="preserve"> highlights the key elements of HVDC projects, using an illustrative example of a subsea HVDC link.  </w:t>
      </w:r>
    </w:p>
    <w:p w14:paraId="031D7BC9" w14:textId="71D86AEA" w:rsidR="003D6604" w:rsidRDefault="003D6604">
      <w:pPr>
        <w:rPr>
          <w:rFonts w:ascii="Century Gothic" w:hAnsi="Century Gothic"/>
          <w:sz w:val="22"/>
          <w:szCs w:val="22"/>
          <w:u w:val="single"/>
        </w:rPr>
      </w:pPr>
      <w:r w:rsidRPr="0090555B">
        <w:rPr>
          <w:rFonts w:ascii="Century Gothic" w:hAnsi="Century Gothic"/>
          <w:sz w:val="22"/>
          <w:szCs w:val="22"/>
          <w:u w:val="single"/>
        </w:rPr>
        <w:t xml:space="preserve">Exhibit </w:t>
      </w:r>
      <w:r w:rsidR="00AD551B">
        <w:rPr>
          <w:rFonts w:ascii="Century Gothic" w:hAnsi="Century Gothic"/>
          <w:sz w:val="22"/>
          <w:szCs w:val="22"/>
          <w:u w:val="single"/>
        </w:rPr>
        <w:t>1</w:t>
      </w:r>
      <w:r w:rsidRPr="0090555B">
        <w:rPr>
          <w:rFonts w:ascii="Century Gothic" w:hAnsi="Century Gothic"/>
          <w:sz w:val="22"/>
          <w:szCs w:val="22"/>
          <w:u w:val="single"/>
        </w:rPr>
        <w:t>.</w:t>
      </w:r>
      <w:r w:rsidR="00B32E14" w:rsidRPr="0090555B">
        <w:rPr>
          <w:rFonts w:ascii="Century Gothic" w:hAnsi="Century Gothic"/>
          <w:sz w:val="22"/>
          <w:szCs w:val="22"/>
          <w:u w:val="single"/>
        </w:rPr>
        <w:t>1</w:t>
      </w:r>
    </w:p>
    <w:p w14:paraId="36B46604" w14:textId="4B3F6843" w:rsidR="00962736" w:rsidRPr="0090555B" w:rsidRDefault="00962736">
      <w:pPr>
        <w:rPr>
          <w:rFonts w:ascii="Century Gothic" w:hAnsi="Century Gothic"/>
          <w:sz w:val="22"/>
          <w:szCs w:val="22"/>
          <w:u w:val="single"/>
        </w:rPr>
      </w:pPr>
      <w:r>
        <w:rPr>
          <w:rFonts w:ascii="Century Gothic" w:hAnsi="Century Gothic"/>
          <w:noProof/>
          <w:sz w:val="22"/>
          <w:szCs w:val="22"/>
          <w:u w:val="single"/>
        </w:rPr>
        <w:drawing>
          <wp:inline distT="0" distB="0" distL="0" distR="0" wp14:anchorId="5A8FA8BB" wp14:editId="6A9A38EE">
            <wp:extent cx="5731510" cy="3225800"/>
            <wp:effectExtent l="0" t="0" r="2540" b="0"/>
            <wp:docPr id="658527560" name="Picture 2" descr="A diagram of a power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27560" name="Picture 2" descr="A diagram of a power pla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5DCCAACC" w14:textId="1B915EBA" w:rsidR="00420440" w:rsidRPr="0090555B" w:rsidRDefault="00420440">
      <w:pPr>
        <w:rPr>
          <w:rFonts w:ascii="Century Gothic" w:hAnsi="Century Gothic"/>
          <w:sz w:val="22"/>
          <w:szCs w:val="22"/>
          <w:u w:val="single"/>
        </w:rPr>
      </w:pPr>
    </w:p>
    <w:p w14:paraId="5CDE48B9" w14:textId="1A3B5C66" w:rsidR="008812F9" w:rsidRPr="0090555B" w:rsidRDefault="008812F9">
      <w:pPr>
        <w:rPr>
          <w:rFonts w:ascii="Century Gothic" w:hAnsi="Century Gothic"/>
          <w:sz w:val="22"/>
          <w:szCs w:val="22"/>
        </w:rPr>
      </w:pPr>
    </w:p>
    <w:p w14:paraId="42A74334" w14:textId="246CCF00" w:rsidR="00937C33" w:rsidRPr="0090555B" w:rsidRDefault="00937C33" w:rsidP="00937C33">
      <w:pPr>
        <w:rPr>
          <w:rFonts w:ascii="Century Gothic" w:hAnsi="Century Gothic"/>
          <w:sz w:val="22"/>
          <w:szCs w:val="22"/>
        </w:rPr>
      </w:pPr>
      <w:r w:rsidRPr="0090555B">
        <w:rPr>
          <w:rFonts w:ascii="Century Gothic" w:hAnsi="Century Gothic"/>
          <w:sz w:val="22"/>
          <w:szCs w:val="22"/>
        </w:rPr>
        <w:t xml:space="preserve">In terms of </w:t>
      </w:r>
      <w:r w:rsidR="000913AD" w:rsidRPr="0090555B">
        <w:rPr>
          <w:rFonts w:ascii="Century Gothic" w:hAnsi="Century Gothic"/>
          <w:sz w:val="22"/>
          <w:szCs w:val="22"/>
        </w:rPr>
        <w:t>costs</w:t>
      </w:r>
      <w:r w:rsidRPr="0090555B">
        <w:rPr>
          <w:rFonts w:ascii="Century Gothic" w:hAnsi="Century Gothic"/>
          <w:sz w:val="22"/>
          <w:szCs w:val="22"/>
        </w:rPr>
        <w:t xml:space="preserve">, HVDC projects are highly capital intensive, with </w:t>
      </w:r>
      <w:r w:rsidR="000913AD" w:rsidRPr="0090555B">
        <w:rPr>
          <w:rFonts w:ascii="Century Gothic" w:hAnsi="Century Gothic"/>
          <w:sz w:val="22"/>
          <w:szCs w:val="22"/>
        </w:rPr>
        <w:t>projects</w:t>
      </w:r>
      <w:r w:rsidRPr="0090555B">
        <w:rPr>
          <w:rFonts w:ascii="Century Gothic" w:hAnsi="Century Gothic"/>
          <w:sz w:val="22"/>
          <w:szCs w:val="22"/>
        </w:rPr>
        <w:t xml:space="preserve"> totalling in billions. </w:t>
      </w:r>
      <w:r w:rsidR="000913AD" w:rsidRPr="0090555B">
        <w:rPr>
          <w:rFonts w:ascii="Century Gothic" w:hAnsi="Century Gothic"/>
          <w:sz w:val="22"/>
          <w:szCs w:val="22"/>
        </w:rPr>
        <w:t>Several</w:t>
      </w:r>
      <w:r w:rsidRPr="0090555B">
        <w:rPr>
          <w:rFonts w:ascii="Century Gothic" w:hAnsi="Century Gothic"/>
          <w:sz w:val="22"/>
          <w:szCs w:val="22"/>
        </w:rPr>
        <w:t xml:space="preserve"> components are most significant in terms of cos</w:t>
      </w:r>
      <w:r w:rsidR="006748B3" w:rsidRPr="0090555B">
        <w:rPr>
          <w:rFonts w:ascii="Century Gothic" w:hAnsi="Century Gothic"/>
          <w:sz w:val="22"/>
          <w:szCs w:val="22"/>
        </w:rPr>
        <w:t>ts</w:t>
      </w:r>
      <w:r w:rsidR="00D53BE3" w:rsidRPr="0090555B">
        <w:rPr>
          <w:rFonts w:ascii="Century Gothic" w:hAnsi="Century Gothic"/>
          <w:sz w:val="22"/>
          <w:szCs w:val="22"/>
        </w:rPr>
        <w:t xml:space="preserve">; </w:t>
      </w:r>
    </w:p>
    <w:p w14:paraId="25CA0852" w14:textId="0E40C37F" w:rsidR="00937C33" w:rsidRPr="0090555B" w:rsidRDefault="00937C33" w:rsidP="001D1A3A">
      <w:pPr>
        <w:pStyle w:val="ListParagraph"/>
        <w:numPr>
          <w:ilvl w:val="0"/>
          <w:numId w:val="2"/>
        </w:numPr>
        <w:rPr>
          <w:rFonts w:ascii="Century Gothic" w:hAnsi="Century Gothic"/>
          <w:sz w:val="22"/>
          <w:szCs w:val="22"/>
        </w:rPr>
      </w:pPr>
      <w:r w:rsidRPr="0090555B">
        <w:rPr>
          <w:rFonts w:ascii="Century Gothic" w:hAnsi="Century Gothic"/>
          <w:b/>
          <w:bCs/>
          <w:sz w:val="22"/>
          <w:szCs w:val="22"/>
        </w:rPr>
        <w:t>HVDC converter stations</w:t>
      </w:r>
      <w:r w:rsidRPr="0090555B">
        <w:rPr>
          <w:rFonts w:ascii="Century Gothic" w:hAnsi="Century Gothic"/>
          <w:sz w:val="22"/>
          <w:szCs w:val="22"/>
        </w:rPr>
        <w:t xml:space="preserve"> –</w:t>
      </w:r>
      <w:r w:rsidR="00EC508D" w:rsidRPr="0090555B">
        <w:rPr>
          <w:rFonts w:ascii="Century Gothic" w:hAnsi="Century Gothic"/>
          <w:sz w:val="22"/>
          <w:szCs w:val="22"/>
        </w:rPr>
        <w:t xml:space="preserve"> </w:t>
      </w:r>
      <w:r w:rsidRPr="0090555B">
        <w:rPr>
          <w:rFonts w:ascii="Century Gothic" w:hAnsi="Century Gothic"/>
          <w:sz w:val="22"/>
          <w:szCs w:val="22"/>
        </w:rPr>
        <w:t xml:space="preserve">required to convert power from </w:t>
      </w:r>
      <w:r w:rsidR="001F7AB7" w:rsidRPr="0090555B">
        <w:rPr>
          <w:rFonts w:ascii="Century Gothic" w:hAnsi="Century Gothic"/>
          <w:sz w:val="22"/>
          <w:szCs w:val="22"/>
        </w:rPr>
        <w:t>alternating current (</w:t>
      </w:r>
      <w:r w:rsidRPr="0090555B">
        <w:rPr>
          <w:rFonts w:ascii="Century Gothic" w:hAnsi="Century Gothic"/>
          <w:sz w:val="22"/>
          <w:szCs w:val="22"/>
        </w:rPr>
        <w:t>AC</w:t>
      </w:r>
      <w:r w:rsidR="001F7AB7" w:rsidRPr="0090555B">
        <w:rPr>
          <w:rFonts w:ascii="Century Gothic" w:hAnsi="Century Gothic"/>
          <w:sz w:val="22"/>
          <w:szCs w:val="22"/>
        </w:rPr>
        <w:t>)</w:t>
      </w:r>
      <w:r w:rsidRPr="0090555B">
        <w:rPr>
          <w:rFonts w:ascii="Century Gothic" w:hAnsi="Century Gothic"/>
          <w:sz w:val="22"/>
          <w:szCs w:val="22"/>
        </w:rPr>
        <w:t xml:space="preserve"> to DC and back again, in tight supply and essential for every HVDC project</w:t>
      </w:r>
      <w:r w:rsidR="009874F8" w:rsidRPr="0090555B">
        <w:rPr>
          <w:rFonts w:ascii="Century Gothic" w:hAnsi="Century Gothic"/>
          <w:sz w:val="22"/>
          <w:szCs w:val="22"/>
        </w:rPr>
        <w:t>.</w:t>
      </w:r>
    </w:p>
    <w:p w14:paraId="52AE07E1" w14:textId="0685AE2E" w:rsidR="00937C33" w:rsidRPr="0090555B" w:rsidRDefault="00937C33" w:rsidP="001D1A3A">
      <w:pPr>
        <w:pStyle w:val="ListParagraph"/>
        <w:numPr>
          <w:ilvl w:val="0"/>
          <w:numId w:val="2"/>
        </w:numPr>
        <w:rPr>
          <w:rFonts w:ascii="Century Gothic" w:hAnsi="Century Gothic"/>
          <w:sz w:val="22"/>
          <w:szCs w:val="22"/>
        </w:rPr>
      </w:pPr>
      <w:r w:rsidRPr="0090555B">
        <w:rPr>
          <w:rFonts w:ascii="Century Gothic" w:hAnsi="Century Gothic"/>
          <w:b/>
          <w:bCs/>
          <w:sz w:val="22"/>
          <w:szCs w:val="22"/>
        </w:rPr>
        <w:t>Structures</w:t>
      </w:r>
      <w:r w:rsidRPr="0090555B">
        <w:rPr>
          <w:rFonts w:ascii="Century Gothic" w:hAnsi="Century Gothic"/>
          <w:sz w:val="22"/>
          <w:szCs w:val="22"/>
        </w:rPr>
        <w:t xml:space="preserve"> –</w:t>
      </w:r>
      <w:r w:rsidR="00EC508D" w:rsidRPr="0090555B">
        <w:rPr>
          <w:rFonts w:ascii="Century Gothic" w:hAnsi="Century Gothic"/>
          <w:sz w:val="22"/>
          <w:szCs w:val="22"/>
        </w:rPr>
        <w:t xml:space="preserve"> </w:t>
      </w:r>
      <w:r w:rsidRPr="0090555B">
        <w:rPr>
          <w:rFonts w:ascii="Century Gothic" w:hAnsi="Century Gothic"/>
          <w:sz w:val="22"/>
          <w:szCs w:val="22"/>
        </w:rPr>
        <w:t>upon</w:t>
      </w:r>
      <w:r w:rsidR="00EC508D" w:rsidRPr="0090555B">
        <w:rPr>
          <w:rFonts w:ascii="Century Gothic" w:hAnsi="Century Gothic"/>
          <w:sz w:val="22"/>
          <w:szCs w:val="22"/>
        </w:rPr>
        <w:t>/in</w:t>
      </w:r>
      <w:r w:rsidRPr="0090555B">
        <w:rPr>
          <w:rFonts w:ascii="Century Gothic" w:hAnsi="Century Gothic"/>
          <w:sz w:val="22"/>
          <w:szCs w:val="22"/>
        </w:rPr>
        <w:t xml:space="preserve"> which the power conductors are held, which are typically made of steel</w:t>
      </w:r>
      <w:r w:rsidR="00E647B3" w:rsidRPr="0090555B">
        <w:rPr>
          <w:rFonts w:ascii="Century Gothic" w:hAnsi="Century Gothic"/>
          <w:sz w:val="22"/>
          <w:szCs w:val="22"/>
        </w:rPr>
        <w:t xml:space="preserve"> (e.g.</w:t>
      </w:r>
      <w:r w:rsidR="00440F63">
        <w:rPr>
          <w:rFonts w:ascii="Century Gothic" w:hAnsi="Century Gothic"/>
          <w:sz w:val="22"/>
          <w:szCs w:val="22"/>
        </w:rPr>
        <w:t>,</w:t>
      </w:r>
      <w:r w:rsidR="00E647B3" w:rsidRPr="0090555B">
        <w:rPr>
          <w:rFonts w:ascii="Century Gothic" w:hAnsi="Century Gothic"/>
          <w:sz w:val="22"/>
          <w:szCs w:val="22"/>
        </w:rPr>
        <w:t xml:space="preserve"> pylons for aboveground lines</w:t>
      </w:r>
      <w:r w:rsidR="009D2288" w:rsidRPr="0090555B">
        <w:rPr>
          <w:rFonts w:ascii="Century Gothic" w:hAnsi="Century Gothic"/>
          <w:sz w:val="22"/>
          <w:szCs w:val="22"/>
        </w:rPr>
        <w:t>, cable conduits for underground cable structures</w:t>
      </w:r>
      <w:r w:rsidR="00E647B3" w:rsidRPr="0090555B">
        <w:rPr>
          <w:rFonts w:ascii="Century Gothic" w:hAnsi="Century Gothic"/>
          <w:sz w:val="22"/>
          <w:szCs w:val="22"/>
        </w:rPr>
        <w:t>)</w:t>
      </w:r>
      <w:r w:rsidR="009874F8" w:rsidRPr="0090555B">
        <w:rPr>
          <w:rFonts w:ascii="Century Gothic" w:hAnsi="Century Gothic"/>
          <w:sz w:val="22"/>
          <w:szCs w:val="22"/>
        </w:rPr>
        <w:t>.</w:t>
      </w:r>
    </w:p>
    <w:p w14:paraId="28B241F4" w14:textId="26845138" w:rsidR="00174772" w:rsidRPr="0090555B" w:rsidRDefault="008F6314" w:rsidP="00174772">
      <w:pPr>
        <w:pStyle w:val="ListParagraph"/>
        <w:numPr>
          <w:ilvl w:val="0"/>
          <w:numId w:val="2"/>
        </w:numPr>
        <w:rPr>
          <w:rFonts w:ascii="Century Gothic" w:hAnsi="Century Gothic"/>
          <w:sz w:val="22"/>
          <w:szCs w:val="22"/>
        </w:rPr>
      </w:pPr>
      <w:r w:rsidRPr="0090555B">
        <w:rPr>
          <w:rFonts w:ascii="Century Gothic" w:hAnsi="Century Gothic"/>
          <w:b/>
          <w:bCs/>
          <w:sz w:val="22"/>
          <w:szCs w:val="22"/>
        </w:rPr>
        <w:t>E</w:t>
      </w:r>
      <w:r w:rsidR="00937C33" w:rsidRPr="0090555B">
        <w:rPr>
          <w:rFonts w:ascii="Century Gothic" w:hAnsi="Century Gothic"/>
          <w:b/>
          <w:bCs/>
          <w:sz w:val="22"/>
          <w:szCs w:val="22"/>
        </w:rPr>
        <w:t>quipment</w:t>
      </w:r>
      <w:r w:rsidR="00937C33" w:rsidRPr="0090555B">
        <w:rPr>
          <w:rFonts w:ascii="Century Gothic" w:hAnsi="Century Gothic"/>
          <w:sz w:val="22"/>
          <w:szCs w:val="22"/>
        </w:rPr>
        <w:t xml:space="preserve"> – including</w:t>
      </w:r>
      <w:r w:rsidR="00F07E6A" w:rsidRPr="0090555B">
        <w:rPr>
          <w:rFonts w:ascii="Century Gothic" w:hAnsi="Century Gothic"/>
          <w:sz w:val="22"/>
          <w:szCs w:val="22"/>
        </w:rPr>
        <w:t xml:space="preserve"> </w:t>
      </w:r>
      <w:r w:rsidR="00911144" w:rsidRPr="0090555B">
        <w:rPr>
          <w:rFonts w:ascii="Century Gothic" w:hAnsi="Century Gothic"/>
          <w:b/>
          <w:bCs/>
          <w:sz w:val="22"/>
          <w:szCs w:val="22"/>
        </w:rPr>
        <w:t>line equipment</w:t>
      </w:r>
      <w:r w:rsidR="00911144" w:rsidRPr="0090555B">
        <w:rPr>
          <w:rFonts w:ascii="Century Gothic" w:hAnsi="Century Gothic"/>
          <w:sz w:val="22"/>
          <w:szCs w:val="22"/>
        </w:rPr>
        <w:t xml:space="preserve"> such as conductors, and – for overground lines – the installation cost of stringing wires up to pylons, as well </w:t>
      </w:r>
      <w:r w:rsidR="00911144" w:rsidRPr="0090555B">
        <w:rPr>
          <w:rFonts w:ascii="Century Gothic" w:hAnsi="Century Gothic"/>
          <w:sz w:val="22"/>
          <w:szCs w:val="22"/>
        </w:rPr>
        <w:lastRenderedPageBreak/>
        <w:t xml:space="preserve">as </w:t>
      </w:r>
      <w:r w:rsidR="00911144" w:rsidRPr="0090555B">
        <w:rPr>
          <w:rFonts w:ascii="Century Gothic" w:hAnsi="Century Gothic"/>
          <w:b/>
          <w:bCs/>
          <w:sz w:val="22"/>
          <w:szCs w:val="22"/>
        </w:rPr>
        <w:t>other equipment</w:t>
      </w:r>
      <w:r w:rsidR="00911144" w:rsidRPr="0090555B">
        <w:rPr>
          <w:rFonts w:ascii="Century Gothic" w:hAnsi="Century Gothic"/>
          <w:sz w:val="22"/>
          <w:szCs w:val="22"/>
        </w:rPr>
        <w:t xml:space="preserve"> costs such as</w:t>
      </w:r>
      <w:r w:rsidR="00937C33" w:rsidRPr="0090555B">
        <w:rPr>
          <w:rFonts w:ascii="Century Gothic" w:hAnsi="Century Gothic"/>
          <w:sz w:val="22"/>
          <w:szCs w:val="22"/>
        </w:rPr>
        <w:t xml:space="preserve"> circuit breakers, switchgear, monitoring and control systems</w:t>
      </w:r>
      <w:r w:rsidR="00E80496" w:rsidRPr="0090555B">
        <w:rPr>
          <w:rFonts w:ascii="Century Gothic" w:hAnsi="Century Gothic"/>
          <w:sz w:val="22"/>
          <w:szCs w:val="22"/>
        </w:rPr>
        <w:t>,</w:t>
      </w:r>
      <w:r w:rsidR="00937C33" w:rsidRPr="0090555B">
        <w:rPr>
          <w:rFonts w:ascii="Century Gothic" w:hAnsi="Century Gothic"/>
          <w:sz w:val="22"/>
          <w:szCs w:val="22"/>
        </w:rPr>
        <w:t xml:space="preserve"> etc. </w:t>
      </w:r>
      <w:r w:rsidR="00E80496" w:rsidRPr="0090555B">
        <w:rPr>
          <w:rFonts w:ascii="Century Gothic" w:hAnsi="Century Gothic"/>
          <w:sz w:val="22"/>
          <w:szCs w:val="22"/>
        </w:rPr>
        <w:t xml:space="preserve">which are </w:t>
      </w:r>
      <w:r w:rsidR="00937C33" w:rsidRPr="0090555B">
        <w:rPr>
          <w:rFonts w:ascii="Century Gothic" w:hAnsi="Century Gothic"/>
          <w:sz w:val="22"/>
          <w:szCs w:val="22"/>
        </w:rPr>
        <w:t>essential for safe operation of the line</w:t>
      </w:r>
      <w:r w:rsidR="00911144" w:rsidRPr="0090555B">
        <w:rPr>
          <w:rFonts w:ascii="Century Gothic" w:hAnsi="Century Gothic"/>
          <w:sz w:val="22"/>
          <w:szCs w:val="22"/>
        </w:rPr>
        <w:t>.</w:t>
      </w:r>
    </w:p>
    <w:p w14:paraId="38526390" w14:textId="69145558" w:rsidR="00937C33" w:rsidRPr="0090555B" w:rsidRDefault="000F0F5D" w:rsidP="00174772">
      <w:pPr>
        <w:pStyle w:val="ListParagraph"/>
        <w:numPr>
          <w:ilvl w:val="0"/>
          <w:numId w:val="2"/>
        </w:numPr>
        <w:rPr>
          <w:rFonts w:ascii="Century Gothic" w:hAnsi="Century Gothic"/>
          <w:sz w:val="22"/>
          <w:szCs w:val="22"/>
        </w:rPr>
      </w:pPr>
      <w:r w:rsidRPr="0090555B">
        <w:rPr>
          <w:rFonts w:ascii="Century Gothic" w:hAnsi="Century Gothic"/>
          <w:b/>
          <w:bCs/>
          <w:sz w:val="22"/>
          <w:szCs w:val="22"/>
        </w:rPr>
        <w:t>Sit</w:t>
      </w:r>
      <w:r w:rsidR="003B77E3" w:rsidRPr="0090555B">
        <w:rPr>
          <w:rFonts w:ascii="Century Gothic" w:hAnsi="Century Gothic"/>
          <w:b/>
          <w:bCs/>
          <w:sz w:val="22"/>
          <w:szCs w:val="22"/>
        </w:rPr>
        <w:t>ing</w:t>
      </w:r>
      <w:r w:rsidRPr="0090555B">
        <w:rPr>
          <w:rFonts w:ascii="Century Gothic" w:hAnsi="Century Gothic"/>
          <w:b/>
          <w:bCs/>
          <w:sz w:val="22"/>
          <w:szCs w:val="22"/>
        </w:rPr>
        <w:t xml:space="preserve"> costs, </w:t>
      </w:r>
      <w:r w:rsidRPr="0090555B">
        <w:rPr>
          <w:rFonts w:ascii="Century Gothic" w:hAnsi="Century Gothic"/>
          <w:sz w:val="22"/>
          <w:szCs w:val="22"/>
        </w:rPr>
        <w:t>including</w:t>
      </w:r>
      <w:r w:rsidRPr="0090555B">
        <w:rPr>
          <w:rFonts w:ascii="Century Gothic" w:hAnsi="Century Gothic"/>
          <w:b/>
          <w:bCs/>
          <w:sz w:val="22"/>
          <w:szCs w:val="22"/>
        </w:rPr>
        <w:t xml:space="preserve"> </w:t>
      </w:r>
      <w:r w:rsidR="00174772" w:rsidRPr="0090555B">
        <w:rPr>
          <w:rFonts w:ascii="Century Gothic" w:hAnsi="Century Gothic"/>
          <w:b/>
          <w:bCs/>
          <w:sz w:val="22"/>
          <w:szCs w:val="22"/>
        </w:rPr>
        <w:t xml:space="preserve">the acquisition and permitting </w:t>
      </w:r>
      <w:r w:rsidR="00937C33" w:rsidRPr="0090555B">
        <w:rPr>
          <w:rFonts w:ascii="Century Gothic" w:hAnsi="Century Gothic"/>
          <w:sz w:val="22"/>
          <w:szCs w:val="22"/>
        </w:rPr>
        <w:t>costs of acquiring land and progressing through various permitting requirements</w:t>
      </w:r>
      <w:r w:rsidRPr="0090555B">
        <w:rPr>
          <w:rFonts w:ascii="Century Gothic" w:hAnsi="Century Gothic"/>
          <w:sz w:val="22"/>
          <w:szCs w:val="22"/>
        </w:rPr>
        <w:t xml:space="preserve">, as well as </w:t>
      </w:r>
      <w:r w:rsidRPr="0090555B">
        <w:rPr>
          <w:rFonts w:ascii="Century Gothic" w:hAnsi="Century Gothic"/>
          <w:b/>
          <w:bCs/>
          <w:sz w:val="22"/>
          <w:szCs w:val="22"/>
        </w:rPr>
        <w:t>t</w:t>
      </w:r>
      <w:r w:rsidR="00937C33" w:rsidRPr="0090555B">
        <w:rPr>
          <w:rFonts w:ascii="Century Gothic" w:hAnsi="Century Gothic"/>
          <w:b/>
          <w:bCs/>
          <w:sz w:val="22"/>
          <w:szCs w:val="22"/>
        </w:rPr>
        <w:t>errain preparation</w:t>
      </w:r>
      <w:r w:rsidR="00937C33" w:rsidRPr="0090555B">
        <w:rPr>
          <w:rFonts w:ascii="Century Gothic" w:hAnsi="Century Gothic"/>
          <w:sz w:val="22"/>
          <w:szCs w:val="22"/>
        </w:rPr>
        <w:t xml:space="preserve"> – ensuring the land</w:t>
      </w:r>
      <w:r w:rsidR="00AB5B98" w:rsidRPr="0090555B">
        <w:rPr>
          <w:rFonts w:ascii="Century Gothic" w:hAnsi="Century Gothic"/>
          <w:sz w:val="22"/>
          <w:szCs w:val="22"/>
        </w:rPr>
        <w:t xml:space="preserve"> or seabed</w:t>
      </w:r>
      <w:r w:rsidR="00937C33" w:rsidRPr="0090555B">
        <w:rPr>
          <w:rFonts w:ascii="Century Gothic" w:hAnsi="Century Gothic"/>
          <w:sz w:val="22"/>
          <w:szCs w:val="22"/>
        </w:rPr>
        <w:t xml:space="preserve"> is suitable for cables to be deployed, which is much more costly in adverse conditions (i.e. for mountainous regions</w:t>
      </w:r>
      <w:r w:rsidR="00AB5B98" w:rsidRPr="0090555B">
        <w:rPr>
          <w:rFonts w:ascii="Century Gothic" w:hAnsi="Century Gothic"/>
          <w:sz w:val="22"/>
          <w:szCs w:val="22"/>
        </w:rPr>
        <w:t xml:space="preserve">, </w:t>
      </w:r>
      <w:r w:rsidR="00FE1780" w:rsidRPr="0090555B">
        <w:rPr>
          <w:rFonts w:ascii="Century Gothic" w:hAnsi="Century Gothic"/>
          <w:sz w:val="22"/>
          <w:szCs w:val="22"/>
        </w:rPr>
        <w:t>deep underwater</w:t>
      </w:r>
      <w:r w:rsidR="009874F8" w:rsidRPr="0090555B">
        <w:rPr>
          <w:rFonts w:ascii="Century Gothic" w:hAnsi="Century Gothic"/>
          <w:sz w:val="22"/>
          <w:szCs w:val="22"/>
        </w:rPr>
        <w:t>).</w:t>
      </w:r>
    </w:p>
    <w:p w14:paraId="4BC24DA0" w14:textId="4D87E534" w:rsidR="00937C33" w:rsidRPr="0090555B" w:rsidRDefault="00937C33" w:rsidP="001D1A3A">
      <w:pPr>
        <w:pStyle w:val="ListParagraph"/>
        <w:numPr>
          <w:ilvl w:val="0"/>
          <w:numId w:val="2"/>
        </w:numPr>
        <w:rPr>
          <w:rFonts w:ascii="Century Gothic" w:hAnsi="Century Gothic"/>
          <w:sz w:val="22"/>
          <w:szCs w:val="22"/>
        </w:rPr>
      </w:pPr>
      <w:r w:rsidRPr="0090555B">
        <w:rPr>
          <w:rFonts w:ascii="Century Gothic" w:hAnsi="Century Gothic"/>
          <w:b/>
          <w:bCs/>
          <w:sz w:val="22"/>
          <w:szCs w:val="22"/>
        </w:rPr>
        <w:t>Project management</w:t>
      </w:r>
      <w:r w:rsidRPr="0090555B">
        <w:rPr>
          <w:rFonts w:ascii="Century Gothic" w:hAnsi="Century Gothic"/>
          <w:sz w:val="22"/>
          <w:szCs w:val="22"/>
        </w:rPr>
        <w:t xml:space="preserve"> – including staff costs for the duration of the project</w:t>
      </w:r>
      <w:r w:rsidR="009874F8" w:rsidRPr="0090555B">
        <w:rPr>
          <w:rFonts w:ascii="Century Gothic" w:hAnsi="Century Gothic"/>
          <w:sz w:val="22"/>
          <w:szCs w:val="22"/>
        </w:rPr>
        <w:t>.</w:t>
      </w:r>
    </w:p>
    <w:p w14:paraId="2009A459" w14:textId="4C1B0DE0" w:rsidR="006748B3" w:rsidRPr="0090555B" w:rsidRDefault="00937C33" w:rsidP="006748B3">
      <w:pPr>
        <w:pStyle w:val="ListParagraph"/>
        <w:numPr>
          <w:ilvl w:val="0"/>
          <w:numId w:val="2"/>
        </w:numPr>
        <w:rPr>
          <w:rFonts w:ascii="Century Gothic" w:hAnsi="Century Gothic"/>
          <w:sz w:val="22"/>
          <w:szCs w:val="22"/>
        </w:rPr>
      </w:pPr>
      <w:r w:rsidRPr="0090555B">
        <w:rPr>
          <w:rFonts w:ascii="Century Gothic" w:hAnsi="Century Gothic"/>
          <w:b/>
          <w:bCs/>
          <w:sz w:val="22"/>
          <w:szCs w:val="22"/>
        </w:rPr>
        <w:t>Finance costs</w:t>
      </w:r>
      <w:r w:rsidRPr="0090555B">
        <w:rPr>
          <w:rFonts w:ascii="Century Gothic" w:hAnsi="Century Gothic"/>
          <w:sz w:val="22"/>
          <w:szCs w:val="22"/>
        </w:rPr>
        <w:t xml:space="preserve"> – reflecting interest payments required to pay for equipment and staff</w:t>
      </w:r>
      <w:r w:rsidR="009874F8" w:rsidRPr="0090555B">
        <w:rPr>
          <w:rFonts w:ascii="Century Gothic" w:hAnsi="Century Gothic"/>
          <w:sz w:val="22"/>
          <w:szCs w:val="22"/>
        </w:rPr>
        <w:t>.</w:t>
      </w:r>
    </w:p>
    <w:p w14:paraId="2CF2A23B" w14:textId="5BD140B6" w:rsidR="006748B3" w:rsidRDefault="006748B3" w:rsidP="006748B3">
      <w:pPr>
        <w:rPr>
          <w:rFonts w:ascii="Century Gothic" w:hAnsi="Century Gothic"/>
          <w:sz w:val="22"/>
          <w:szCs w:val="22"/>
          <w:u w:val="single"/>
        </w:rPr>
      </w:pPr>
      <w:r w:rsidRPr="0090555B">
        <w:rPr>
          <w:rFonts w:ascii="Century Gothic" w:hAnsi="Century Gothic"/>
          <w:sz w:val="22"/>
          <w:szCs w:val="22"/>
          <w:u w:val="single"/>
        </w:rPr>
        <w:t xml:space="preserve">Exhibit </w:t>
      </w:r>
      <w:r w:rsidR="00AD551B">
        <w:rPr>
          <w:rFonts w:ascii="Century Gothic" w:hAnsi="Century Gothic"/>
          <w:sz w:val="22"/>
          <w:szCs w:val="22"/>
          <w:u w:val="single"/>
        </w:rPr>
        <w:t>1</w:t>
      </w:r>
      <w:r w:rsidRPr="0090555B">
        <w:rPr>
          <w:rFonts w:ascii="Century Gothic" w:hAnsi="Century Gothic"/>
          <w:sz w:val="22"/>
          <w:szCs w:val="22"/>
          <w:u w:val="single"/>
        </w:rPr>
        <w:t>.</w:t>
      </w:r>
      <w:r w:rsidR="00232412" w:rsidRPr="0090555B">
        <w:rPr>
          <w:rFonts w:ascii="Century Gothic" w:hAnsi="Century Gothic"/>
          <w:sz w:val="22"/>
          <w:szCs w:val="22"/>
          <w:u w:val="single"/>
        </w:rPr>
        <w:t>2</w:t>
      </w:r>
    </w:p>
    <w:p w14:paraId="1ACD3483" w14:textId="558EFF05" w:rsidR="00962736" w:rsidRPr="0090555B" w:rsidRDefault="00962736" w:rsidP="006748B3">
      <w:pPr>
        <w:rPr>
          <w:rFonts w:ascii="Century Gothic" w:hAnsi="Century Gothic"/>
          <w:sz w:val="22"/>
          <w:szCs w:val="22"/>
          <w:u w:val="single"/>
        </w:rPr>
      </w:pPr>
      <w:r>
        <w:rPr>
          <w:rFonts w:ascii="Century Gothic" w:hAnsi="Century Gothic"/>
          <w:noProof/>
          <w:sz w:val="22"/>
          <w:szCs w:val="22"/>
          <w:u w:val="single"/>
        </w:rPr>
        <w:drawing>
          <wp:inline distT="0" distB="0" distL="0" distR="0" wp14:anchorId="69DA38FB" wp14:editId="03A43121">
            <wp:extent cx="5731510" cy="3225800"/>
            <wp:effectExtent l="0" t="0" r="2540" b="0"/>
            <wp:docPr id="33143120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31204" name="Picture 4"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4935FC53" w14:textId="04BA5AC0" w:rsidR="0022652B" w:rsidRPr="0090555B" w:rsidRDefault="0022652B" w:rsidP="006748B3">
      <w:pPr>
        <w:rPr>
          <w:rFonts w:ascii="Century Gothic" w:hAnsi="Century Gothic"/>
          <w:sz w:val="22"/>
          <w:szCs w:val="22"/>
          <w:u w:val="single"/>
        </w:rPr>
      </w:pPr>
    </w:p>
    <w:p w14:paraId="0785E309" w14:textId="392437AA" w:rsidR="00E61843" w:rsidRPr="0090555B" w:rsidRDefault="00E61843">
      <w:pPr>
        <w:rPr>
          <w:rFonts w:ascii="Century Gothic" w:hAnsi="Century Gothic"/>
          <w:sz w:val="22"/>
          <w:szCs w:val="22"/>
        </w:rPr>
      </w:pPr>
    </w:p>
    <w:p w14:paraId="373FE6E2" w14:textId="448A81E7" w:rsidR="00083313" w:rsidRPr="0090555B" w:rsidRDefault="003723A9" w:rsidP="00F047BC">
      <w:pPr>
        <w:rPr>
          <w:rStyle w:val="CommentReference"/>
          <w:rFonts w:ascii="Century Gothic" w:hAnsi="Century Gothic"/>
          <w:sz w:val="22"/>
          <w:szCs w:val="22"/>
        </w:rPr>
      </w:pPr>
      <w:r w:rsidRPr="0090555B">
        <w:rPr>
          <w:rFonts w:ascii="Century Gothic" w:hAnsi="Century Gothic"/>
          <w:sz w:val="22"/>
          <w:szCs w:val="22"/>
        </w:rPr>
        <w:t>Costs of long-distance transmission</w:t>
      </w:r>
      <w:r w:rsidR="008D520B" w:rsidRPr="0090555B">
        <w:rPr>
          <w:rFonts w:ascii="Century Gothic" w:hAnsi="Century Gothic"/>
          <w:sz w:val="22"/>
          <w:szCs w:val="22"/>
        </w:rPr>
        <w:t xml:space="preserve"> projects</w:t>
      </w:r>
      <w:r w:rsidR="003019F4" w:rsidRPr="0090555B">
        <w:rPr>
          <w:rFonts w:ascii="Century Gothic" w:hAnsi="Century Gothic"/>
          <w:sz w:val="22"/>
          <w:szCs w:val="22"/>
        </w:rPr>
        <w:t xml:space="preserve"> </w:t>
      </w:r>
      <w:r w:rsidR="00665E0B" w:rsidRPr="0090555B">
        <w:rPr>
          <w:rFonts w:ascii="Century Gothic" w:hAnsi="Century Gothic"/>
          <w:sz w:val="22"/>
          <w:szCs w:val="22"/>
        </w:rPr>
        <w:t>can be expressed through “$</w:t>
      </w:r>
      <w:r w:rsidR="00907865">
        <w:rPr>
          <w:rFonts w:ascii="Century Gothic" w:hAnsi="Century Gothic"/>
          <w:sz w:val="22"/>
          <w:szCs w:val="22"/>
        </w:rPr>
        <w:t xml:space="preserve"> per </w:t>
      </w:r>
      <w:r w:rsidR="00665E0B" w:rsidRPr="0090555B">
        <w:rPr>
          <w:rFonts w:ascii="Century Gothic" w:hAnsi="Century Gothic"/>
          <w:sz w:val="22"/>
          <w:szCs w:val="22"/>
        </w:rPr>
        <w:t>MWh</w:t>
      </w:r>
      <w:r w:rsidR="001F7AB7" w:rsidRPr="0090555B">
        <w:rPr>
          <w:rFonts w:ascii="Century Gothic" w:hAnsi="Century Gothic"/>
          <w:sz w:val="22"/>
          <w:szCs w:val="22"/>
        </w:rPr>
        <w:t xml:space="preserve"> per </w:t>
      </w:r>
      <w:r w:rsidR="00665E0B" w:rsidRPr="0090555B">
        <w:rPr>
          <w:rFonts w:ascii="Century Gothic" w:hAnsi="Century Gothic"/>
          <w:sz w:val="22"/>
          <w:szCs w:val="22"/>
        </w:rPr>
        <w:t>1000</w:t>
      </w:r>
      <w:r w:rsidR="00907865">
        <w:rPr>
          <w:rFonts w:ascii="Century Gothic" w:hAnsi="Century Gothic"/>
          <w:sz w:val="22"/>
          <w:szCs w:val="22"/>
        </w:rPr>
        <w:t xml:space="preserve"> </w:t>
      </w:r>
      <w:r w:rsidR="00665E0B" w:rsidRPr="0090555B">
        <w:rPr>
          <w:rFonts w:ascii="Century Gothic" w:hAnsi="Century Gothic"/>
          <w:sz w:val="22"/>
          <w:szCs w:val="22"/>
        </w:rPr>
        <w:t xml:space="preserve">km” </w:t>
      </w:r>
      <w:r w:rsidR="00064167" w:rsidRPr="0090555B">
        <w:rPr>
          <w:rFonts w:ascii="Century Gothic" w:hAnsi="Century Gothic"/>
          <w:sz w:val="22"/>
          <w:szCs w:val="22"/>
        </w:rPr>
        <w:t xml:space="preserve"> -</w:t>
      </w:r>
      <w:r w:rsidR="009A4890" w:rsidRPr="0090555B">
        <w:rPr>
          <w:rFonts w:ascii="Century Gothic" w:hAnsi="Century Gothic"/>
          <w:sz w:val="22"/>
          <w:szCs w:val="22"/>
        </w:rPr>
        <w:t xml:space="preserve"> representing</w:t>
      </w:r>
      <w:r w:rsidR="00064167" w:rsidRPr="0090555B">
        <w:rPr>
          <w:rFonts w:ascii="Century Gothic" w:hAnsi="Century Gothic"/>
          <w:sz w:val="22"/>
          <w:szCs w:val="22"/>
        </w:rPr>
        <w:t xml:space="preserve"> </w:t>
      </w:r>
      <w:r w:rsidR="00FC7067" w:rsidRPr="0090555B">
        <w:rPr>
          <w:rFonts w:ascii="Century Gothic" w:hAnsi="Century Gothic"/>
          <w:sz w:val="22"/>
          <w:szCs w:val="22"/>
        </w:rPr>
        <w:t xml:space="preserve">the </w:t>
      </w:r>
      <w:r w:rsidR="00F51917" w:rsidRPr="0090555B">
        <w:rPr>
          <w:rFonts w:ascii="Century Gothic" w:hAnsi="Century Gothic"/>
          <w:sz w:val="22"/>
          <w:szCs w:val="22"/>
        </w:rPr>
        <w:t>cost</w:t>
      </w:r>
      <w:r w:rsidR="00FC7067" w:rsidRPr="0090555B">
        <w:rPr>
          <w:rFonts w:ascii="Century Gothic" w:hAnsi="Century Gothic"/>
          <w:sz w:val="22"/>
          <w:szCs w:val="22"/>
        </w:rPr>
        <w:t xml:space="preserve"> </w:t>
      </w:r>
      <w:r w:rsidR="00F51917" w:rsidRPr="0090555B">
        <w:rPr>
          <w:rFonts w:ascii="Century Gothic" w:hAnsi="Century Gothic"/>
          <w:sz w:val="22"/>
          <w:szCs w:val="22"/>
        </w:rPr>
        <w:t>of</w:t>
      </w:r>
      <w:r w:rsidR="00FC7067" w:rsidRPr="0090555B">
        <w:rPr>
          <w:rFonts w:ascii="Century Gothic" w:hAnsi="Century Gothic"/>
          <w:sz w:val="22"/>
          <w:szCs w:val="22"/>
        </w:rPr>
        <w:t xml:space="preserve"> send</w:t>
      </w:r>
      <w:r w:rsidR="00F51917" w:rsidRPr="0090555B">
        <w:rPr>
          <w:rFonts w:ascii="Century Gothic" w:hAnsi="Century Gothic"/>
          <w:sz w:val="22"/>
          <w:szCs w:val="22"/>
        </w:rPr>
        <w:t>ing</w:t>
      </w:r>
      <w:r w:rsidR="00FC7067" w:rsidRPr="0090555B">
        <w:rPr>
          <w:rFonts w:ascii="Century Gothic" w:hAnsi="Century Gothic"/>
          <w:sz w:val="22"/>
          <w:szCs w:val="22"/>
        </w:rPr>
        <w:t xml:space="preserve"> </w:t>
      </w:r>
      <w:r w:rsidR="00665E0B" w:rsidRPr="0090555B">
        <w:rPr>
          <w:rFonts w:ascii="Century Gothic" w:hAnsi="Century Gothic"/>
          <w:sz w:val="22"/>
          <w:szCs w:val="22"/>
        </w:rPr>
        <w:t>power</w:t>
      </w:r>
      <w:r w:rsidR="00FC7067" w:rsidRPr="0090555B">
        <w:rPr>
          <w:rFonts w:ascii="Century Gothic" w:hAnsi="Century Gothic"/>
          <w:sz w:val="22"/>
          <w:szCs w:val="22"/>
        </w:rPr>
        <w:t xml:space="preserve"> over </w:t>
      </w:r>
      <w:r w:rsidR="00064167" w:rsidRPr="0090555B">
        <w:rPr>
          <w:rFonts w:ascii="Century Gothic" w:hAnsi="Century Gothic"/>
          <w:sz w:val="22"/>
          <w:szCs w:val="22"/>
        </w:rPr>
        <w:t>a given distance</w:t>
      </w:r>
      <w:r w:rsidR="00EC1E7E" w:rsidRPr="0090555B">
        <w:rPr>
          <w:rFonts w:ascii="Century Gothic" w:hAnsi="Century Gothic"/>
          <w:sz w:val="22"/>
          <w:szCs w:val="22"/>
        </w:rPr>
        <w:t>.</w:t>
      </w:r>
      <w:r w:rsidR="00772361" w:rsidRPr="0090555B">
        <w:rPr>
          <w:rFonts w:ascii="Century Gothic" w:hAnsi="Century Gothic"/>
          <w:sz w:val="22"/>
          <w:szCs w:val="22"/>
        </w:rPr>
        <w:t xml:space="preserve"> </w:t>
      </w:r>
      <w:r w:rsidR="00772361" w:rsidRPr="0090555B">
        <w:rPr>
          <w:rFonts w:ascii="Century Gothic" w:hAnsi="Century Gothic"/>
          <w:b/>
          <w:bCs/>
          <w:sz w:val="22"/>
          <w:szCs w:val="22"/>
        </w:rPr>
        <w:t>While project costs differ across project type and location; for HVDC projects over 1,000</w:t>
      </w:r>
      <w:r w:rsidR="001F7AB7" w:rsidRPr="0090555B">
        <w:rPr>
          <w:rFonts w:ascii="Century Gothic" w:hAnsi="Century Gothic"/>
          <w:b/>
          <w:bCs/>
          <w:sz w:val="22"/>
          <w:szCs w:val="22"/>
        </w:rPr>
        <w:t xml:space="preserve"> </w:t>
      </w:r>
      <w:r w:rsidR="00772361" w:rsidRPr="0090555B">
        <w:rPr>
          <w:rFonts w:ascii="Century Gothic" w:hAnsi="Century Gothic"/>
          <w:b/>
          <w:bCs/>
          <w:sz w:val="22"/>
          <w:szCs w:val="22"/>
        </w:rPr>
        <w:t>km with high utilisation rates,</w:t>
      </w:r>
      <w:r w:rsidR="009E5ABA" w:rsidRPr="0090555B">
        <w:rPr>
          <w:rFonts w:ascii="Century Gothic" w:hAnsi="Century Gothic"/>
          <w:b/>
          <w:bCs/>
          <w:sz w:val="22"/>
          <w:szCs w:val="22"/>
        </w:rPr>
        <w:t xml:space="preserve"> e.g.</w:t>
      </w:r>
      <w:r w:rsidR="001F7AB7" w:rsidRPr="0090555B">
        <w:rPr>
          <w:rFonts w:ascii="Century Gothic" w:hAnsi="Century Gothic"/>
          <w:b/>
          <w:bCs/>
          <w:sz w:val="22"/>
          <w:szCs w:val="22"/>
        </w:rPr>
        <w:t>,</w:t>
      </w:r>
      <w:r w:rsidR="009E5ABA" w:rsidRPr="0090555B">
        <w:rPr>
          <w:rFonts w:ascii="Century Gothic" w:hAnsi="Century Gothic"/>
          <w:b/>
          <w:bCs/>
          <w:sz w:val="22"/>
          <w:szCs w:val="22"/>
        </w:rPr>
        <w:t xml:space="preserve"> 85%, </w:t>
      </w:r>
      <w:r w:rsidR="00772361" w:rsidRPr="0090555B">
        <w:rPr>
          <w:rFonts w:ascii="Century Gothic" w:hAnsi="Century Gothic"/>
          <w:b/>
          <w:bCs/>
          <w:sz w:val="22"/>
          <w:szCs w:val="22"/>
        </w:rPr>
        <w:t>costs could typically range between 3 to 10 $</w:t>
      </w:r>
      <w:r w:rsidR="001F7AB7" w:rsidRPr="0090555B">
        <w:rPr>
          <w:rFonts w:ascii="Century Gothic" w:hAnsi="Century Gothic"/>
          <w:b/>
          <w:bCs/>
          <w:sz w:val="22"/>
          <w:szCs w:val="22"/>
        </w:rPr>
        <w:t xml:space="preserve"> per </w:t>
      </w:r>
      <w:r w:rsidR="00772361" w:rsidRPr="0090555B">
        <w:rPr>
          <w:rFonts w:ascii="Century Gothic" w:hAnsi="Century Gothic"/>
          <w:b/>
          <w:bCs/>
          <w:sz w:val="22"/>
          <w:szCs w:val="22"/>
        </w:rPr>
        <w:t>MWh</w:t>
      </w:r>
      <w:r w:rsidR="001F7AB7" w:rsidRPr="0090555B">
        <w:rPr>
          <w:rFonts w:ascii="Century Gothic" w:hAnsi="Century Gothic"/>
          <w:b/>
          <w:bCs/>
          <w:sz w:val="22"/>
          <w:szCs w:val="22"/>
        </w:rPr>
        <w:t xml:space="preserve"> per </w:t>
      </w:r>
      <w:r w:rsidR="00772361" w:rsidRPr="0090555B">
        <w:rPr>
          <w:rFonts w:ascii="Century Gothic" w:hAnsi="Century Gothic"/>
          <w:b/>
          <w:bCs/>
          <w:sz w:val="22"/>
          <w:szCs w:val="22"/>
        </w:rPr>
        <w:t>1000</w:t>
      </w:r>
      <w:r w:rsidR="001F7AB7" w:rsidRPr="0090555B">
        <w:rPr>
          <w:rFonts w:ascii="Century Gothic" w:hAnsi="Century Gothic"/>
          <w:b/>
          <w:bCs/>
          <w:sz w:val="22"/>
          <w:szCs w:val="22"/>
        </w:rPr>
        <w:t xml:space="preserve"> </w:t>
      </w:r>
      <w:r w:rsidR="00772361" w:rsidRPr="0090555B">
        <w:rPr>
          <w:rFonts w:ascii="Century Gothic" w:hAnsi="Century Gothic"/>
          <w:b/>
          <w:bCs/>
          <w:sz w:val="22"/>
          <w:szCs w:val="22"/>
        </w:rPr>
        <w:t>km.</w:t>
      </w:r>
      <w:r w:rsidR="00772361" w:rsidRPr="0090555B">
        <w:rPr>
          <w:rStyle w:val="FootnoteReference"/>
          <w:rFonts w:ascii="Century Gothic" w:hAnsi="Century Gothic"/>
          <w:b/>
          <w:bCs/>
          <w:sz w:val="22"/>
          <w:szCs w:val="22"/>
        </w:rPr>
        <w:footnoteReference w:id="16"/>
      </w:r>
      <w:r w:rsidR="00E650E4" w:rsidRPr="0090555B">
        <w:rPr>
          <w:rFonts w:ascii="Century Gothic" w:hAnsi="Century Gothic"/>
          <w:sz w:val="22"/>
          <w:szCs w:val="22"/>
        </w:rPr>
        <w:t xml:space="preserve"> </w:t>
      </w:r>
      <w:r w:rsidR="00CD4D97" w:rsidRPr="0090555B">
        <w:rPr>
          <w:rFonts w:ascii="Century Gothic" w:hAnsi="Century Gothic"/>
          <w:sz w:val="22"/>
          <w:szCs w:val="22"/>
        </w:rPr>
        <w:t>For example</w:t>
      </w:r>
      <w:r w:rsidR="00064167" w:rsidRPr="0090555B">
        <w:rPr>
          <w:rFonts w:ascii="Century Gothic" w:hAnsi="Century Gothic"/>
          <w:sz w:val="22"/>
          <w:szCs w:val="22"/>
        </w:rPr>
        <w:t xml:space="preserve">, an </w:t>
      </w:r>
      <w:r w:rsidR="00E96BE7" w:rsidRPr="0090555B">
        <w:rPr>
          <w:rFonts w:ascii="Century Gothic" w:hAnsi="Century Gothic"/>
          <w:sz w:val="22"/>
          <w:szCs w:val="22"/>
        </w:rPr>
        <w:t xml:space="preserve">overground line </w:t>
      </w:r>
      <w:r w:rsidR="002E333D" w:rsidRPr="0090555B">
        <w:rPr>
          <w:rFonts w:ascii="Century Gothic" w:hAnsi="Century Gothic"/>
          <w:sz w:val="22"/>
          <w:szCs w:val="22"/>
        </w:rPr>
        <w:t xml:space="preserve">as shown in Exhibit </w:t>
      </w:r>
      <w:r w:rsidR="00AD551B">
        <w:rPr>
          <w:rFonts w:ascii="Century Gothic" w:hAnsi="Century Gothic"/>
          <w:sz w:val="22"/>
          <w:szCs w:val="22"/>
        </w:rPr>
        <w:t>1</w:t>
      </w:r>
      <w:r w:rsidR="002E333D" w:rsidRPr="0090555B">
        <w:rPr>
          <w:rFonts w:ascii="Century Gothic" w:hAnsi="Century Gothic"/>
          <w:sz w:val="22"/>
          <w:szCs w:val="22"/>
        </w:rPr>
        <w:t>.</w:t>
      </w:r>
      <w:r w:rsidR="007C593C" w:rsidRPr="0090555B">
        <w:rPr>
          <w:rFonts w:ascii="Century Gothic" w:hAnsi="Century Gothic"/>
          <w:sz w:val="22"/>
          <w:szCs w:val="22"/>
        </w:rPr>
        <w:t>2</w:t>
      </w:r>
      <w:r w:rsidR="002E333D" w:rsidRPr="0090555B">
        <w:rPr>
          <w:rFonts w:ascii="Century Gothic" w:hAnsi="Century Gothic"/>
          <w:sz w:val="22"/>
          <w:szCs w:val="22"/>
        </w:rPr>
        <w:t xml:space="preserve"> </w:t>
      </w:r>
      <w:r w:rsidR="005F3357" w:rsidRPr="0090555B">
        <w:rPr>
          <w:rFonts w:ascii="Century Gothic" w:hAnsi="Century Gothic"/>
          <w:sz w:val="22"/>
          <w:szCs w:val="22"/>
        </w:rPr>
        <w:t xml:space="preserve">may cost </w:t>
      </w:r>
      <w:r w:rsidR="00064167" w:rsidRPr="0090555B">
        <w:rPr>
          <w:rFonts w:ascii="Century Gothic" w:hAnsi="Century Gothic"/>
          <w:sz w:val="22"/>
          <w:szCs w:val="22"/>
        </w:rPr>
        <w:t>a total</w:t>
      </w:r>
      <w:r w:rsidR="005F3357" w:rsidRPr="0090555B">
        <w:rPr>
          <w:rFonts w:ascii="Century Gothic" w:hAnsi="Century Gothic"/>
          <w:sz w:val="22"/>
          <w:szCs w:val="22"/>
        </w:rPr>
        <w:t xml:space="preserve"> $9.7</w:t>
      </w:r>
      <w:r w:rsidR="001F7AB7" w:rsidRPr="0090555B">
        <w:rPr>
          <w:rFonts w:ascii="Century Gothic" w:hAnsi="Century Gothic"/>
          <w:sz w:val="22"/>
          <w:szCs w:val="22"/>
        </w:rPr>
        <w:t xml:space="preserve"> </w:t>
      </w:r>
      <w:r w:rsidR="005F3357" w:rsidRPr="0090555B">
        <w:rPr>
          <w:rFonts w:ascii="Century Gothic" w:hAnsi="Century Gothic"/>
          <w:sz w:val="22"/>
          <w:szCs w:val="22"/>
        </w:rPr>
        <w:t>b</w:t>
      </w:r>
      <w:r w:rsidR="001F7AB7" w:rsidRPr="0090555B">
        <w:rPr>
          <w:rFonts w:ascii="Century Gothic" w:hAnsi="Century Gothic"/>
          <w:sz w:val="22"/>
          <w:szCs w:val="22"/>
        </w:rPr>
        <w:t>illio</w:t>
      </w:r>
      <w:r w:rsidR="005F3357" w:rsidRPr="0090555B">
        <w:rPr>
          <w:rFonts w:ascii="Century Gothic" w:hAnsi="Century Gothic"/>
          <w:sz w:val="22"/>
          <w:szCs w:val="22"/>
        </w:rPr>
        <w:t>n over 4,000</w:t>
      </w:r>
      <w:r w:rsidR="001F7AB7" w:rsidRPr="0090555B">
        <w:rPr>
          <w:rFonts w:ascii="Century Gothic" w:hAnsi="Century Gothic"/>
          <w:sz w:val="22"/>
          <w:szCs w:val="22"/>
        </w:rPr>
        <w:t xml:space="preserve"> </w:t>
      </w:r>
      <w:r w:rsidR="005F3357" w:rsidRPr="0090555B">
        <w:rPr>
          <w:rFonts w:ascii="Century Gothic" w:hAnsi="Century Gothic"/>
          <w:sz w:val="22"/>
          <w:szCs w:val="22"/>
        </w:rPr>
        <w:t xml:space="preserve">km, </w:t>
      </w:r>
      <w:r w:rsidR="00323017" w:rsidRPr="0090555B">
        <w:rPr>
          <w:rFonts w:ascii="Century Gothic" w:hAnsi="Century Gothic"/>
          <w:sz w:val="22"/>
          <w:szCs w:val="22"/>
        </w:rPr>
        <w:t xml:space="preserve">which </w:t>
      </w:r>
      <w:r w:rsidR="00064167" w:rsidRPr="0090555B">
        <w:rPr>
          <w:rFonts w:ascii="Century Gothic" w:hAnsi="Century Gothic"/>
          <w:sz w:val="22"/>
          <w:szCs w:val="22"/>
        </w:rPr>
        <w:t>at a 2</w:t>
      </w:r>
      <w:r w:rsidR="001F7AB7" w:rsidRPr="0090555B">
        <w:rPr>
          <w:rFonts w:ascii="Century Gothic" w:hAnsi="Century Gothic"/>
          <w:sz w:val="22"/>
          <w:szCs w:val="22"/>
        </w:rPr>
        <w:t xml:space="preserve"> </w:t>
      </w:r>
      <w:r w:rsidR="00064167" w:rsidRPr="0090555B">
        <w:rPr>
          <w:rFonts w:ascii="Century Gothic" w:hAnsi="Century Gothic"/>
          <w:sz w:val="22"/>
          <w:szCs w:val="22"/>
        </w:rPr>
        <w:t xml:space="preserve">GW capacity with 85% utilisation </w:t>
      </w:r>
      <w:r w:rsidR="00323017" w:rsidRPr="0090555B">
        <w:rPr>
          <w:rFonts w:ascii="Century Gothic" w:hAnsi="Century Gothic"/>
          <w:sz w:val="22"/>
          <w:szCs w:val="22"/>
        </w:rPr>
        <w:t xml:space="preserve">is equivalent to </w:t>
      </w:r>
      <w:r w:rsidR="00C57C66" w:rsidRPr="0090555B">
        <w:rPr>
          <w:rFonts w:ascii="Century Gothic" w:hAnsi="Century Gothic"/>
          <w:sz w:val="22"/>
          <w:szCs w:val="22"/>
        </w:rPr>
        <w:t>$</w:t>
      </w:r>
      <w:r w:rsidR="00923129" w:rsidRPr="0090555B">
        <w:rPr>
          <w:rFonts w:ascii="Century Gothic" w:hAnsi="Century Gothic"/>
          <w:sz w:val="22"/>
          <w:szCs w:val="22"/>
        </w:rPr>
        <w:t>7</w:t>
      </w:r>
      <w:r w:rsidR="001F7AB7" w:rsidRPr="0090555B">
        <w:rPr>
          <w:rFonts w:ascii="Century Gothic" w:hAnsi="Century Gothic"/>
          <w:sz w:val="22"/>
          <w:szCs w:val="22"/>
        </w:rPr>
        <w:t xml:space="preserve"> per </w:t>
      </w:r>
      <w:r w:rsidR="00C57C66" w:rsidRPr="0090555B">
        <w:rPr>
          <w:rFonts w:ascii="Century Gothic" w:hAnsi="Century Gothic"/>
          <w:sz w:val="22"/>
          <w:szCs w:val="22"/>
        </w:rPr>
        <w:t>MWh</w:t>
      </w:r>
      <w:r w:rsidR="001F7AB7" w:rsidRPr="0090555B">
        <w:rPr>
          <w:rFonts w:ascii="Century Gothic" w:hAnsi="Century Gothic"/>
          <w:sz w:val="22"/>
          <w:szCs w:val="22"/>
        </w:rPr>
        <w:t xml:space="preserve"> per </w:t>
      </w:r>
      <w:r w:rsidR="00C57C66" w:rsidRPr="0090555B">
        <w:rPr>
          <w:rFonts w:ascii="Century Gothic" w:hAnsi="Century Gothic"/>
          <w:sz w:val="22"/>
          <w:szCs w:val="22"/>
        </w:rPr>
        <w:t>1,000</w:t>
      </w:r>
      <w:r w:rsidR="001F7AB7" w:rsidRPr="0090555B">
        <w:rPr>
          <w:rFonts w:ascii="Century Gothic" w:hAnsi="Century Gothic"/>
          <w:sz w:val="22"/>
          <w:szCs w:val="22"/>
        </w:rPr>
        <w:t xml:space="preserve"> </w:t>
      </w:r>
      <w:r w:rsidR="00C57C66" w:rsidRPr="0090555B">
        <w:rPr>
          <w:rFonts w:ascii="Century Gothic" w:hAnsi="Century Gothic"/>
          <w:sz w:val="22"/>
          <w:szCs w:val="22"/>
        </w:rPr>
        <w:t>km</w:t>
      </w:r>
      <w:r w:rsidR="00150BCE" w:rsidRPr="0090555B">
        <w:rPr>
          <w:rFonts w:ascii="Century Gothic" w:hAnsi="Century Gothic"/>
          <w:sz w:val="22"/>
          <w:szCs w:val="22"/>
        </w:rPr>
        <w:t>.</w:t>
      </w:r>
      <w:r w:rsidR="00680E98" w:rsidRPr="0090555B">
        <w:rPr>
          <w:rStyle w:val="FootnoteReference"/>
          <w:rFonts w:ascii="Century Gothic" w:hAnsi="Century Gothic"/>
          <w:sz w:val="22"/>
          <w:szCs w:val="22"/>
        </w:rPr>
        <w:footnoteReference w:id="17"/>
      </w:r>
      <w:r w:rsidR="00451277" w:rsidRPr="0090555B">
        <w:rPr>
          <w:rFonts w:ascii="Century Gothic" w:hAnsi="Century Gothic"/>
          <w:sz w:val="22"/>
          <w:szCs w:val="22"/>
        </w:rPr>
        <w:t xml:space="preserve"> </w:t>
      </w:r>
      <w:r w:rsidR="00F51917" w:rsidRPr="0090555B">
        <w:rPr>
          <w:rFonts w:ascii="Century Gothic" w:hAnsi="Century Gothic"/>
          <w:sz w:val="22"/>
          <w:szCs w:val="22"/>
        </w:rPr>
        <w:t xml:space="preserve">To provide an order of magnitude </w:t>
      </w:r>
      <w:r w:rsidR="00F51917" w:rsidRPr="0090555B">
        <w:rPr>
          <w:rFonts w:ascii="Century Gothic" w:hAnsi="Century Gothic"/>
          <w:sz w:val="22"/>
          <w:szCs w:val="22"/>
        </w:rPr>
        <w:lastRenderedPageBreak/>
        <w:t>comparison,</w:t>
      </w:r>
      <w:r w:rsidR="00F65F71" w:rsidRPr="0090555B">
        <w:rPr>
          <w:rFonts w:ascii="Century Gothic" w:hAnsi="Century Gothic"/>
          <w:sz w:val="22"/>
          <w:szCs w:val="22"/>
        </w:rPr>
        <w:t xml:space="preserve"> current renewable energy levelised costs of electricity</w:t>
      </w:r>
      <w:r w:rsidR="00F51917" w:rsidRPr="0090555B">
        <w:rPr>
          <w:rFonts w:ascii="Century Gothic" w:hAnsi="Century Gothic"/>
          <w:sz w:val="22"/>
          <w:szCs w:val="22"/>
        </w:rPr>
        <w:t xml:space="preserve"> </w:t>
      </w:r>
      <w:r w:rsidR="00F65F71" w:rsidRPr="0090555B">
        <w:rPr>
          <w:rFonts w:ascii="Century Gothic" w:hAnsi="Century Gothic"/>
          <w:sz w:val="22"/>
          <w:szCs w:val="22"/>
        </w:rPr>
        <w:t>range from $3</w:t>
      </w:r>
      <w:r w:rsidR="000F3F10" w:rsidRPr="0090555B">
        <w:rPr>
          <w:rFonts w:ascii="Century Gothic" w:hAnsi="Century Gothic"/>
          <w:sz w:val="22"/>
          <w:szCs w:val="22"/>
        </w:rPr>
        <w:t>5</w:t>
      </w:r>
      <w:r w:rsidR="001F7AB7" w:rsidRPr="0090555B">
        <w:rPr>
          <w:rFonts w:ascii="Century Gothic" w:hAnsi="Century Gothic"/>
          <w:sz w:val="22"/>
          <w:szCs w:val="22"/>
        </w:rPr>
        <w:t xml:space="preserve"> per </w:t>
      </w:r>
      <w:r w:rsidR="00F65F71" w:rsidRPr="0090555B">
        <w:rPr>
          <w:rFonts w:ascii="Century Gothic" w:hAnsi="Century Gothic"/>
          <w:sz w:val="22"/>
          <w:szCs w:val="22"/>
        </w:rPr>
        <w:t xml:space="preserve">MWh for solar PV in India, to </w:t>
      </w:r>
      <w:r w:rsidR="00923129" w:rsidRPr="0090555B">
        <w:rPr>
          <w:rFonts w:ascii="Century Gothic" w:hAnsi="Century Gothic"/>
          <w:sz w:val="22"/>
          <w:szCs w:val="22"/>
        </w:rPr>
        <w:t xml:space="preserve">up to </w:t>
      </w:r>
      <w:r w:rsidR="000F3F10" w:rsidRPr="0090555B">
        <w:rPr>
          <w:rFonts w:ascii="Century Gothic" w:hAnsi="Century Gothic"/>
          <w:sz w:val="22"/>
          <w:szCs w:val="22"/>
        </w:rPr>
        <w:t>$145</w:t>
      </w:r>
      <w:r w:rsidR="001F7AB7" w:rsidRPr="0090555B">
        <w:rPr>
          <w:rFonts w:ascii="Century Gothic" w:hAnsi="Century Gothic"/>
          <w:sz w:val="22"/>
          <w:szCs w:val="22"/>
        </w:rPr>
        <w:t xml:space="preserve"> per </w:t>
      </w:r>
      <w:r w:rsidR="000F3F10" w:rsidRPr="0090555B">
        <w:rPr>
          <w:rFonts w:ascii="Century Gothic" w:hAnsi="Century Gothic"/>
          <w:sz w:val="22"/>
          <w:szCs w:val="22"/>
        </w:rPr>
        <w:t xml:space="preserve">MWh </w:t>
      </w:r>
      <w:r w:rsidR="00F047BC" w:rsidRPr="0090555B">
        <w:rPr>
          <w:rFonts w:ascii="Century Gothic" w:hAnsi="Century Gothic"/>
          <w:sz w:val="22"/>
          <w:szCs w:val="22"/>
        </w:rPr>
        <w:t>for onshore wind in Indonesia.</w:t>
      </w:r>
      <w:r w:rsidR="00680E98" w:rsidRPr="0090555B">
        <w:rPr>
          <w:rStyle w:val="FootnoteReference"/>
          <w:rFonts w:ascii="Century Gothic" w:hAnsi="Century Gothic"/>
          <w:sz w:val="22"/>
          <w:szCs w:val="22"/>
        </w:rPr>
        <w:footnoteReference w:id="18"/>
      </w:r>
      <w:r w:rsidR="00F047BC" w:rsidRPr="0090555B">
        <w:rPr>
          <w:rStyle w:val="CommentReference"/>
          <w:rFonts w:ascii="Century Gothic" w:hAnsi="Century Gothic"/>
          <w:sz w:val="22"/>
          <w:szCs w:val="22"/>
        </w:rPr>
        <w:t xml:space="preserve"> </w:t>
      </w:r>
      <w:r w:rsidR="00C6620B" w:rsidRPr="0090555B">
        <w:rPr>
          <w:rStyle w:val="CommentReference"/>
          <w:rFonts w:ascii="Century Gothic" w:hAnsi="Century Gothic"/>
          <w:sz w:val="22"/>
          <w:szCs w:val="22"/>
        </w:rPr>
        <w:t xml:space="preserve"> </w:t>
      </w:r>
    </w:p>
    <w:p w14:paraId="29D60CD6" w14:textId="551F996C" w:rsidR="004B1814" w:rsidRPr="0090555B" w:rsidRDefault="002A6C08" w:rsidP="00C3218E">
      <w:pPr>
        <w:rPr>
          <w:rFonts w:ascii="Century Gothic" w:hAnsi="Century Gothic"/>
          <w:sz w:val="22"/>
          <w:szCs w:val="22"/>
        </w:rPr>
      </w:pPr>
      <w:r w:rsidRPr="0090555B">
        <w:rPr>
          <w:rFonts w:ascii="Century Gothic" w:hAnsi="Century Gothic"/>
          <w:b/>
          <w:sz w:val="22"/>
          <w:szCs w:val="22"/>
        </w:rPr>
        <w:t>F</w:t>
      </w:r>
      <w:r w:rsidR="00662153" w:rsidRPr="0090555B">
        <w:rPr>
          <w:rFonts w:ascii="Century Gothic" w:hAnsi="Century Gothic"/>
          <w:b/>
          <w:sz w:val="22"/>
          <w:szCs w:val="22"/>
        </w:rPr>
        <w:t xml:space="preserve">inance </w:t>
      </w:r>
      <w:r w:rsidR="00A37F1E" w:rsidRPr="0090555B">
        <w:rPr>
          <w:rFonts w:ascii="Century Gothic" w:hAnsi="Century Gothic"/>
          <w:b/>
          <w:sz w:val="22"/>
          <w:szCs w:val="22"/>
        </w:rPr>
        <w:t xml:space="preserve">costs </w:t>
      </w:r>
      <w:r w:rsidR="00662153" w:rsidRPr="0090555B">
        <w:rPr>
          <w:rFonts w:ascii="Century Gothic" w:hAnsi="Century Gothic"/>
          <w:b/>
          <w:sz w:val="22"/>
          <w:szCs w:val="22"/>
        </w:rPr>
        <w:t>and utilisation rate</w:t>
      </w:r>
      <w:r w:rsidR="00D0000C" w:rsidRPr="0090555B">
        <w:rPr>
          <w:rFonts w:ascii="Century Gothic" w:hAnsi="Century Gothic"/>
          <w:b/>
          <w:sz w:val="22"/>
          <w:szCs w:val="22"/>
        </w:rPr>
        <w:t>s</w:t>
      </w:r>
      <w:r w:rsidR="00662153" w:rsidRPr="0090555B">
        <w:rPr>
          <w:rFonts w:ascii="Century Gothic" w:hAnsi="Century Gothic"/>
          <w:b/>
          <w:bCs/>
          <w:sz w:val="22"/>
          <w:szCs w:val="22"/>
        </w:rPr>
        <w:t xml:space="preserve"> </w:t>
      </w:r>
      <w:r w:rsidR="00662153" w:rsidRPr="0090555B">
        <w:rPr>
          <w:rFonts w:ascii="Century Gothic" w:hAnsi="Century Gothic"/>
          <w:b/>
          <w:sz w:val="22"/>
          <w:szCs w:val="22"/>
        </w:rPr>
        <w:t>are</w:t>
      </w:r>
      <w:r w:rsidR="007F416E" w:rsidRPr="0090555B">
        <w:rPr>
          <w:rFonts w:ascii="Century Gothic" w:hAnsi="Century Gothic"/>
          <w:b/>
          <w:sz w:val="22"/>
          <w:szCs w:val="22"/>
        </w:rPr>
        <w:t xml:space="preserve"> key components </w:t>
      </w:r>
      <w:r w:rsidR="003A0659" w:rsidRPr="0090555B">
        <w:rPr>
          <w:rFonts w:ascii="Century Gothic" w:hAnsi="Century Gothic"/>
          <w:b/>
          <w:sz w:val="22"/>
          <w:szCs w:val="22"/>
        </w:rPr>
        <w:t>for transmission costs.</w:t>
      </w:r>
      <w:r w:rsidR="007F416E" w:rsidRPr="0090555B">
        <w:rPr>
          <w:rFonts w:ascii="Century Gothic" w:hAnsi="Century Gothic"/>
          <w:b/>
          <w:sz w:val="22"/>
          <w:szCs w:val="22"/>
        </w:rPr>
        <w:t xml:space="preserve"> </w:t>
      </w:r>
      <w:r w:rsidR="003A0659" w:rsidRPr="0090555B">
        <w:rPr>
          <w:rFonts w:ascii="Century Gothic" w:hAnsi="Century Gothic"/>
          <w:b/>
          <w:sz w:val="22"/>
          <w:szCs w:val="22"/>
        </w:rPr>
        <w:t>They</w:t>
      </w:r>
      <w:r w:rsidR="00F96F71" w:rsidRPr="0090555B">
        <w:rPr>
          <w:rFonts w:ascii="Century Gothic" w:hAnsi="Century Gothic"/>
          <w:b/>
          <w:sz w:val="22"/>
          <w:szCs w:val="22"/>
        </w:rPr>
        <w:t xml:space="preserve"> are highly variable by project and have a large impact on overall economics</w:t>
      </w:r>
      <w:r w:rsidR="000D67E8" w:rsidRPr="0090555B">
        <w:rPr>
          <w:rFonts w:ascii="Century Gothic" w:hAnsi="Century Gothic"/>
          <w:b/>
          <w:sz w:val="22"/>
          <w:szCs w:val="22"/>
        </w:rPr>
        <w:t>:</w:t>
      </w:r>
    </w:p>
    <w:p w14:paraId="030316A9" w14:textId="6554D64E" w:rsidR="008B61EB" w:rsidRPr="0090555B" w:rsidRDefault="00A633C4" w:rsidP="003F6CAA">
      <w:pPr>
        <w:pStyle w:val="FootnoteText"/>
        <w:numPr>
          <w:ilvl w:val="0"/>
          <w:numId w:val="40"/>
        </w:numPr>
        <w:rPr>
          <w:sz w:val="22"/>
          <w:szCs w:val="22"/>
          <w:lang w:val="en-US"/>
        </w:rPr>
      </w:pPr>
      <w:r w:rsidRPr="0090555B">
        <w:rPr>
          <w:b/>
          <w:sz w:val="22"/>
          <w:szCs w:val="22"/>
        </w:rPr>
        <w:t>Financ</w:t>
      </w:r>
      <w:r w:rsidR="00064167" w:rsidRPr="0090555B">
        <w:rPr>
          <w:b/>
          <w:sz w:val="22"/>
          <w:szCs w:val="22"/>
        </w:rPr>
        <w:t>ing</w:t>
      </w:r>
      <w:r w:rsidRPr="0090555B">
        <w:rPr>
          <w:b/>
          <w:sz w:val="22"/>
          <w:szCs w:val="22"/>
        </w:rPr>
        <w:t xml:space="preserve"> </w:t>
      </w:r>
      <w:r w:rsidR="00FC129D" w:rsidRPr="0090555B">
        <w:rPr>
          <w:b/>
          <w:sz w:val="22"/>
          <w:szCs w:val="22"/>
        </w:rPr>
        <w:t>rates</w:t>
      </w:r>
      <w:r w:rsidR="00FC129D" w:rsidRPr="0090555B">
        <w:rPr>
          <w:sz w:val="22"/>
          <w:szCs w:val="22"/>
        </w:rPr>
        <w:t xml:space="preserve"> </w:t>
      </w:r>
      <w:r w:rsidR="00E9229C" w:rsidRPr="0090555B">
        <w:rPr>
          <w:sz w:val="22"/>
          <w:szCs w:val="22"/>
        </w:rPr>
        <w:t>can</w:t>
      </w:r>
      <w:r w:rsidRPr="0090555B">
        <w:rPr>
          <w:sz w:val="22"/>
          <w:szCs w:val="22"/>
        </w:rPr>
        <w:t xml:space="preserve"> have a </w:t>
      </w:r>
      <w:r w:rsidR="00064167" w:rsidRPr="0090555B">
        <w:rPr>
          <w:sz w:val="22"/>
          <w:szCs w:val="22"/>
        </w:rPr>
        <w:t>significant</w:t>
      </w:r>
      <w:r w:rsidRPr="0090555B">
        <w:rPr>
          <w:sz w:val="22"/>
          <w:szCs w:val="22"/>
        </w:rPr>
        <w:t xml:space="preserve"> impact</w:t>
      </w:r>
      <w:r w:rsidR="00FC129D" w:rsidRPr="0090555B">
        <w:rPr>
          <w:sz w:val="22"/>
          <w:szCs w:val="22"/>
        </w:rPr>
        <w:t xml:space="preserve">; </w:t>
      </w:r>
      <w:r w:rsidR="00064167" w:rsidRPr="0090555B">
        <w:rPr>
          <w:sz w:val="22"/>
          <w:szCs w:val="22"/>
        </w:rPr>
        <w:t>increasing the financing rate</w:t>
      </w:r>
      <w:r w:rsidRPr="0090555B">
        <w:rPr>
          <w:sz w:val="22"/>
          <w:szCs w:val="22"/>
        </w:rPr>
        <w:t xml:space="preserve"> from </w:t>
      </w:r>
      <w:r w:rsidR="00FC129D" w:rsidRPr="0090555B">
        <w:rPr>
          <w:sz w:val="22"/>
          <w:szCs w:val="22"/>
        </w:rPr>
        <w:t>a hypothetical 0% to</w:t>
      </w:r>
      <w:r w:rsidRPr="0090555B">
        <w:rPr>
          <w:sz w:val="22"/>
          <w:szCs w:val="22"/>
        </w:rPr>
        <w:t xml:space="preserve"> a 10% financing rate </w:t>
      </w:r>
      <w:r w:rsidR="00064167" w:rsidRPr="0090555B">
        <w:rPr>
          <w:sz w:val="22"/>
          <w:szCs w:val="22"/>
        </w:rPr>
        <w:t>c</w:t>
      </w:r>
      <w:r w:rsidR="00AE48BA" w:rsidRPr="0090555B">
        <w:rPr>
          <w:sz w:val="22"/>
          <w:szCs w:val="22"/>
        </w:rPr>
        <w:t>ould</w:t>
      </w:r>
      <w:r w:rsidR="0061484E" w:rsidRPr="0090555B">
        <w:rPr>
          <w:sz w:val="22"/>
          <w:szCs w:val="22"/>
        </w:rPr>
        <w:t xml:space="preserve"> increase overall project costs by </w:t>
      </w:r>
      <w:r w:rsidR="00AE48BA" w:rsidRPr="0090555B">
        <w:rPr>
          <w:sz w:val="22"/>
          <w:szCs w:val="22"/>
        </w:rPr>
        <w:t>~</w:t>
      </w:r>
      <w:r w:rsidRPr="0090555B">
        <w:rPr>
          <w:sz w:val="22"/>
          <w:szCs w:val="22"/>
        </w:rPr>
        <w:t>6</w:t>
      </w:r>
      <w:r w:rsidR="00AE48BA" w:rsidRPr="0090555B">
        <w:rPr>
          <w:sz w:val="22"/>
          <w:szCs w:val="22"/>
        </w:rPr>
        <w:t>0</w:t>
      </w:r>
      <w:r w:rsidRPr="0090555B">
        <w:rPr>
          <w:sz w:val="22"/>
          <w:szCs w:val="22"/>
        </w:rPr>
        <w:t>%</w:t>
      </w:r>
      <w:r w:rsidR="004B1814" w:rsidRPr="0090555B">
        <w:rPr>
          <w:sz w:val="22"/>
          <w:szCs w:val="22"/>
        </w:rPr>
        <w:t>.</w:t>
      </w:r>
      <w:r w:rsidR="004B1814" w:rsidRPr="0090555B">
        <w:rPr>
          <w:rStyle w:val="FootnoteReference"/>
          <w:sz w:val="22"/>
          <w:szCs w:val="22"/>
        </w:rPr>
        <w:footnoteReference w:id="19"/>
      </w:r>
      <w:r w:rsidR="008B61EB" w:rsidRPr="0090555B">
        <w:rPr>
          <w:sz w:val="22"/>
          <w:szCs w:val="22"/>
        </w:rPr>
        <w:t xml:space="preserve"> </w:t>
      </w:r>
      <w:r w:rsidRPr="0090555B">
        <w:rPr>
          <w:sz w:val="22"/>
          <w:szCs w:val="22"/>
        </w:rPr>
        <w:t xml:space="preserve">Exhibit </w:t>
      </w:r>
      <w:r w:rsidR="0051412F">
        <w:rPr>
          <w:sz w:val="22"/>
          <w:szCs w:val="22"/>
        </w:rPr>
        <w:t>1</w:t>
      </w:r>
      <w:r w:rsidRPr="0090555B">
        <w:rPr>
          <w:sz w:val="22"/>
          <w:szCs w:val="22"/>
        </w:rPr>
        <w:t>.3</w:t>
      </w:r>
      <w:r w:rsidR="00064167" w:rsidRPr="0090555B">
        <w:rPr>
          <w:sz w:val="22"/>
          <w:szCs w:val="22"/>
        </w:rPr>
        <w:t xml:space="preserve"> </w:t>
      </w:r>
      <w:r w:rsidR="0051412F">
        <w:rPr>
          <w:sz w:val="22"/>
          <w:szCs w:val="22"/>
        </w:rPr>
        <w:t xml:space="preserve">below </w:t>
      </w:r>
      <w:r w:rsidRPr="0090555B">
        <w:rPr>
          <w:sz w:val="22"/>
          <w:szCs w:val="22"/>
        </w:rPr>
        <w:t xml:space="preserve">shows </w:t>
      </w:r>
      <w:r w:rsidR="00064167" w:rsidRPr="0090555B">
        <w:rPr>
          <w:sz w:val="22"/>
          <w:szCs w:val="22"/>
        </w:rPr>
        <w:t xml:space="preserve">that </w:t>
      </w:r>
      <w:r w:rsidR="00696455" w:rsidRPr="0090555B">
        <w:rPr>
          <w:sz w:val="22"/>
          <w:szCs w:val="22"/>
        </w:rPr>
        <w:t>finance costs</w:t>
      </w:r>
      <w:r w:rsidR="00064167" w:rsidRPr="0090555B">
        <w:rPr>
          <w:sz w:val="22"/>
          <w:szCs w:val="22"/>
        </w:rPr>
        <w:t xml:space="preserve"> could</w:t>
      </w:r>
      <w:r w:rsidR="00696455" w:rsidRPr="0090555B">
        <w:rPr>
          <w:sz w:val="22"/>
          <w:szCs w:val="22"/>
        </w:rPr>
        <w:t xml:space="preserve"> </w:t>
      </w:r>
      <w:r w:rsidR="005D1DE8" w:rsidRPr="0090555B">
        <w:rPr>
          <w:sz w:val="22"/>
          <w:szCs w:val="22"/>
        </w:rPr>
        <w:t xml:space="preserve">make up </w:t>
      </w:r>
      <w:r w:rsidR="00064167" w:rsidRPr="0090555B">
        <w:rPr>
          <w:sz w:val="22"/>
          <w:szCs w:val="22"/>
        </w:rPr>
        <w:t>~</w:t>
      </w:r>
      <w:r w:rsidRPr="0090555B">
        <w:rPr>
          <w:sz w:val="22"/>
          <w:szCs w:val="22"/>
        </w:rPr>
        <w:t xml:space="preserve"> 23% of overall project costs.</w:t>
      </w:r>
    </w:p>
    <w:p w14:paraId="52DF2422" w14:textId="78B6B718" w:rsidR="003651B3" w:rsidRPr="0090555B" w:rsidRDefault="00B233D9" w:rsidP="003F6CAA">
      <w:pPr>
        <w:pStyle w:val="ListParagraph"/>
        <w:numPr>
          <w:ilvl w:val="0"/>
          <w:numId w:val="40"/>
        </w:numPr>
        <w:rPr>
          <w:rFonts w:ascii="Century Gothic" w:hAnsi="Century Gothic"/>
          <w:sz w:val="22"/>
          <w:szCs w:val="22"/>
        </w:rPr>
      </w:pPr>
      <w:r w:rsidRPr="0090555B">
        <w:rPr>
          <w:rFonts w:ascii="Century Gothic" w:hAnsi="Century Gothic"/>
          <w:b/>
          <w:sz w:val="22"/>
          <w:szCs w:val="22"/>
        </w:rPr>
        <w:t>Utilisation rate</w:t>
      </w:r>
      <w:r w:rsidR="00696455" w:rsidRPr="0090555B">
        <w:rPr>
          <w:rFonts w:ascii="Century Gothic" w:hAnsi="Century Gothic"/>
          <w:b/>
          <w:sz w:val="22"/>
          <w:szCs w:val="22"/>
        </w:rPr>
        <w:t>s</w:t>
      </w:r>
      <w:r w:rsidRPr="0090555B">
        <w:rPr>
          <w:rFonts w:ascii="Century Gothic" w:hAnsi="Century Gothic"/>
          <w:b/>
          <w:sz w:val="22"/>
          <w:szCs w:val="22"/>
        </w:rPr>
        <w:t xml:space="preserve"> </w:t>
      </w:r>
      <w:r w:rsidR="00856FF5" w:rsidRPr="0090555B">
        <w:rPr>
          <w:rFonts w:ascii="Century Gothic" w:hAnsi="Century Gothic"/>
          <w:sz w:val="22"/>
          <w:szCs w:val="22"/>
        </w:rPr>
        <w:t>are also critical</w:t>
      </w:r>
      <w:r w:rsidR="004B1814" w:rsidRPr="0090555B">
        <w:rPr>
          <w:rFonts w:ascii="Century Gothic" w:hAnsi="Century Gothic"/>
          <w:sz w:val="22"/>
          <w:szCs w:val="22"/>
        </w:rPr>
        <w:t xml:space="preserve"> to overall costs per MWh</w:t>
      </w:r>
      <w:r w:rsidR="00537410" w:rsidRPr="0090555B">
        <w:rPr>
          <w:rFonts w:ascii="Century Gothic" w:hAnsi="Century Gothic"/>
          <w:sz w:val="22"/>
          <w:szCs w:val="22"/>
        </w:rPr>
        <w:t xml:space="preserve">, as illustrated in Exhibit </w:t>
      </w:r>
      <w:r w:rsidR="0051412F">
        <w:rPr>
          <w:rFonts w:ascii="Century Gothic" w:hAnsi="Century Gothic"/>
          <w:sz w:val="22"/>
          <w:szCs w:val="22"/>
        </w:rPr>
        <w:t>1</w:t>
      </w:r>
      <w:r w:rsidR="00537410" w:rsidRPr="0090555B">
        <w:rPr>
          <w:rFonts w:ascii="Century Gothic" w:hAnsi="Century Gothic"/>
          <w:sz w:val="22"/>
          <w:szCs w:val="22"/>
        </w:rPr>
        <w:t>.</w:t>
      </w:r>
      <w:r w:rsidR="007F20BF" w:rsidRPr="0090555B">
        <w:rPr>
          <w:rFonts w:ascii="Century Gothic" w:hAnsi="Century Gothic"/>
          <w:sz w:val="22"/>
          <w:szCs w:val="22"/>
        </w:rPr>
        <w:t>3</w:t>
      </w:r>
      <w:r w:rsidR="00832369" w:rsidRPr="0090555B">
        <w:rPr>
          <w:rFonts w:ascii="Century Gothic" w:hAnsi="Century Gothic"/>
          <w:sz w:val="22"/>
          <w:szCs w:val="22"/>
        </w:rPr>
        <w:t>.</w:t>
      </w:r>
      <w:r w:rsidR="00E45882" w:rsidRPr="0090555B">
        <w:rPr>
          <w:rStyle w:val="FootnoteReference"/>
          <w:rFonts w:ascii="Century Gothic" w:hAnsi="Century Gothic"/>
          <w:sz w:val="22"/>
          <w:szCs w:val="22"/>
        </w:rPr>
        <w:footnoteReference w:id="20"/>
      </w:r>
      <w:r w:rsidR="00832369" w:rsidRPr="0090555B">
        <w:rPr>
          <w:rFonts w:ascii="Century Gothic" w:hAnsi="Century Gothic"/>
          <w:sz w:val="22"/>
          <w:szCs w:val="22"/>
        </w:rPr>
        <w:t xml:space="preserve"> </w:t>
      </w:r>
      <w:r w:rsidR="00E43F44" w:rsidRPr="0090555B">
        <w:rPr>
          <w:rFonts w:ascii="Century Gothic" w:hAnsi="Century Gothic"/>
          <w:sz w:val="22"/>
          <w:szCs w:val="22"/>
        </w:rPr>
        <w:t xml:space="preserve">For a 4000 km line, </w:t>
      </w:r>
      <w:r w:rsidR="004B1814" w:rsidRPr="0090555B">
        <w:rPr>
          <w:rFonts w:ascii="Century Gothic" w:hAnsi="Century Gothic"/>
          <w:sz w:val="22"/>
          <w:szCs w:val="22"/>
        </w:rPr>
        <w:t>total costs could range from $20</w:t>
      </w:r>
      <w:r w:rsidR="00F7300F" w:rsidRPr="0090555B">
        <w:rPr>
          <w:rFonts w:ascii="Century Gothic" w:hAnsi="Century Gothic"/>
          <w:sz w:val="22"/>
          <w:szCs w:val="22"/>
        </w:rPr>
        <w:t>–</w:t>
      </w:r>
      <w:r w:rsidR="004B1814" w:rsidRPr="0090555B">
        <w:rPr>
          <w:rFonts w:ascii="Century Gothic" w:hAnsi="Century Gothic"/>
          <w:sz w:val="22"/>
          <w:szCs w:val="22"/>
        </w:rPr>
        <w:t>2</w:t>
      </w:r>
      <w:r w:rsidR="000B1EE2" w:rsidRPr="0090555B">
        <w:rPr>
          <w:rFonts w:ascii="Century Gothic" w:hAnsi="Century Gothic"/>
          <w:sz w:val="22"/>
          <w:szCs w:val="22"/>
        </w:rPr>
        <w:t>50</w:t>
      </w:r>
      <w:r w:rsidR="00F7300F" w:rsidRPr="0090555B">
        <w:rPr>
          <w:rFonts w:ascii="Century Gothic" w:hAnsi="Century Gothic"/>
          <w:sz w:val="22"/>
          <w:szCs w:val="22"/>
        </w:rPr>
        <w:t xml:space="preserve"> per </w:t>
      </w:r>
      <w:r w:rsidR="004B1814" w:rsidRPr="0090555B">
        <w:rPr>
          <w:rFonts w:ascii="Century Gothic" w:hAnsi="Century Gothic"/>
          <w:sz w:val="22"/>
          <w:szCs w:val="22"/>
        </w:rPr>
        <w:t xml:space="preserve">MWh </w:t>
      </w:r>
      <w:r w:rsidR="00E9229C" w:rsidRPr="0090555B">
        <w:rPr>
          <w:rFonts w:ascii="Century Gothic" w:hAnsi="Century Gothic"/>
          <w:sz w:val="22"/>
          <w:szCs w:val="22"/>
        </w:rPr>
        <w:t>holding all other variables equal</w:t>
      </w:r>
      <w:r w:rsidR="00E43F44" w:rsidRPr="0090555B">
        <w:rPr>
          <w:rFonts w:ascii="Century Gothic" w:hAnsi="Century Gothic"/>
          <w:sz w:val="22"/>
          <w:szCs w:val="22"/>
        </w:rPr>
        <w:t>; this would be $5</w:t>
      </w:r>
      <w:r w:rsidR="00F7300F" w:rsidRPr="0090555B">
        <w:rPr>
          <w:rFonts w:ascii="Century Gothic" w:hAnsi="Century Gothic"/>
          <w:sz w:val="22"/>
          <w:szCs w:val="22"/>
        </w:rPr>
        <w:t>–</w:t>
      </w:r>
      <w:r w:rsidR="00265ABC" w:rsidRPr="0090555B">
        <w:rPr>
          <w:rFonts w:ascii="Century Gothic" w:hAnsi="Century Gothic"/>
          <w:sz w:val="22"/>
          <w:szCs w:val="22"/>
        </w:rPr>
        <w:t>6</w:t>
      </w:r>
      <w:r w:rsidR="00E43F44" w:rsidRPr="0090555B">
        <w:rPr>
          <w:rFonts w:ascii="Century Gothic" w:hAnsi="Century Gothic"/>
          <w:sz w:val="22"/>
          <w:szCs w:val="22"/>
        </w:rPr>
        <w:t xml:space="preserve">0 per </w:t>
      </w:r>
      <w:r w:rsidR="00AF5F70" w:rsidRPr="0090555B">
        <w:rPr>
          <w:rFonts w:ascii="Century Gothic" w:hAnsi="Century Gothic"/>
          <w:sz w:val="22"/>
          <w:szCs w:val="22"/>
        </w:rPr>
        <w:t>MW</w:t>
      </w:r>
      <w:r w:rsidR="00E43F44" w:rsidRPr="0090555B">
        <w:rPr>
          <w:rFonts w:ascii="Century Gothic" w:hAnsi="Century Gothic"/>
          <w:sz w:val="22"/>
          <w:szCs w:val="22"/>
        </w:rPr>
        <w:t>h per 1000</w:t>
      </w:r>
      <w:r w:rsidR="00F7300F" w:rsidRPr="0090555B">
        <w:rPr>
          <w:rFonts w:ascii="Century Gothic" w:hAnsi="Century Gothic"/>
          <w:sz w:val="22"/>
          <w:szCs w:val="22"/>
        </w:rPr>
        <w:t xml:space="preserve"> </w:t>
      </w:r>
      <w:r w:rsidR="00E43F44" w:rsidRPr="0090555B">
        <w:rPr>
          <w:rFonts w:ascii="Century Gothic" w:hAnsi="Century Gothic"/>
          <w:sz w:val="22"/>
          <w:szCs w:val="22"/>
        </w:rPr>
        <w:t>km</w:t>
      </w:r>
      <w:r w:rsidR="004B1814" w:rsidRPr="0090555B">
        <w:rPr>
          <w:rFonts w:ascii="Century Gothic" w:hAnsi="Century Gothic"/>
          <w:sz w:val="22"/>
          <w:szCs w:val="22"/>
        </w:rPr>
        <w:t xml:space="preserve">. </w:t>
      </w:r>
      <w:r w:rsidR="00565741" w:rsidRPr="0090555B">
        <w:rPr>
          <w:rFonts w:ascii="Century Gothic" w:hAnsi="Century Gothic"/>
          <w:sz w:val="22"/>
          <w:szCs w:val="22"/>
        </w:rPr>
        <w:t>B</w:t>
      </w:r>
      <w:r w:rsidR="004B1814" w:rsidRPr="0090555B">
        <w:rPr>
          <w:rFonts w:ascii="Century Gothic" w:hAnsi="Century Gothic"/>
          <w:sz w:val="22"/>
          <w:szCs w:val="22"/>
        </w:rPr>
        <w:t>usiness case</w:t>
      </w:r>
      <w:r w:rsidR="00565741" w:rsidRPr="0090555B">
        <w:rPr>
          <w:rFonts w:ascii="Century Gothic" w:hAnsi="Century Gothic"/>
          <w:sz w:val="22"/>
          <w:szCs w:val="22"/>
        </w:rPr>
        <w:t>s</w:t>
      </w:r>
      <w:r w:rsidR="004B1814" w:rsidRPr="0090555B">
        <w:rPr>
          <w:rFonts w:ascii="Century Gothic" w:hAnsi="Century Gothic"/>
          <w:sz w:val="22"/>
          <w:szCs w:val="22"/>
        </w:rPr>
        <w:t xml:space="preserve"> will </w:t>
      </w:r>
      <w:r w:rsidR="000D67E8" w:rsidRPr="0090555B">
        <w:rPr>
          <w:rFonts w:ascii="Century Gothic" w:hAnsi="Century Gothic"/>
          <w:sz w:val="22"/>
          <w:szCs w:val="22"/>
        </w:rPr>
        <w:t xml:space="preserve">therefore significantly </w:t>
      </w:r>
      <w:r w:rsidR="004B1814" w:rsidRPr="0090555B">
        <w:rPr>
          <w:rFonts w:ascii="Century Gothic" w:hAnsi="Century Gothic"/>
          <w:sz w:val="22"/>
          <w:szCs w:val="22"/>
        </w:rPr>
        <w:t xml:space="preserve">vary </w:t>
      </w:r>
      <w:r w:rsidR="00565741" w:rsidRPr="0090555B">
        <w:rPr>
          <w:rFonts w:ascii="Century Gothic" w:hAnsi="Century Gothic"/>
          <w:sz w:val="22"/>
          <w:szCs w:val="22"/>
        </w:rPr>
        <w:t>based on utilisation</w:t>
      </w:r>
      <w:r w:rsidR="004B1814" w:rsidRPr="0090555B">
        <w:rPr>
          <w:rFonts w:ascii="Century Gothic" w:hAnsi="Century Gothic"/>
          <w:sz w:val="22"/>
          <w:szCs w:val="22"/>
        </w:rPr>
        <w:t>;</w:t>
      </w:r>
      <w:r w:rsidR="00D86EBF" w:rsidRPr="0090555B">
        <w:rPr>
          <w:rFonts w:ascii="Century Gothic" w:hAnsi="Century Gothic"/>
          <w:sz w:val="22"/>
          <w:szCs w:val="22"/>
        </w:rPr>
        <w:t xml:space="preserve"> </w:t>
      </w:r>
      <w:r w:rsidR="004B1814" w:rsidRPr="0090555B">
        <w:rPr>
          <w:rFonts w:ascii="Century Gothic" w:hAnsi="Century Gothic"/>
          <w:sz w:val="22"/>
          <w:szCs w:val="22"/>
        </w:rPr>
        <w:t>for example,</w:t>
      </w:r>
      <w:r w:rsidR="00D86EBF" w:rsidRPr="0090555B">
        <w:rPr>
          <w:rFonts w:ascii="Century Gothic" w:hAnsi="Century Gothic"/>
          <w:sz w:val="22"/>
          <w:szCs w:val="22"/>
        </w:rPr>
        <w:t xml:space="preserve"> a lower utilisation project serving a specific peak capacity function</w:t>
      </w:r>
      <w:r w:rsidR="00FC036C" w:rsidRPr="0090555B">
        <w:rPr>
          <w:rFonts w:ascii="Century Gothic" w:hAnsi="Century Gothic"/>
          <w:sz w:val="22"/>
          <w:szCs w:val="22"/>
        </w:rPr>
        <w:t xml:space="preserve"> would need to be remunerated at levels </w:t>
      </w:r>
      <w:r w:rsidR="006C35C7" w:rsidRPr="0090555B">
        <w:rPr>
          <w:rFonts w:ascii="Century Gothic" w:hAnsi="Century Gothic"/>
          <w:sz w:val="22"/>
          <w:szCs w:val="22"/>
        </w:rPr>
        <w:t>making</w:t>
      </w:r>
      <w:r w:rsidR="00FC036C" w:rsidRPr="0090555B">
        <w:rPr>
          <w:rFonts w:ascii="Century Gothic" w:hAnsi="Century Gothic"/>
          <w:sz w:val="22"/>
          <w:szCs w:val="22"/>
        </w:rPr>
        <w:t xml:space="preserve"> up</w:t>
      </w:r>
      <w:r w:rsidR="001B6B95" w:rsidRPr="0090555B">
        <w:rPr>
          <w:rFonts w:ascii="Century Gothic" w:hAnsi="Century Gothic"/>
          <w:sz w:val="22"/>
          <w:szCs w:val="22"/>
        </w:rPr>
        <w:t xml:space="preserve"> for</w:t>
      </w:r>
      <w:r w:rsidR="00FC036C" w:rsidRPr="0090555B">
        <w:rPr>
          <w:rFonts w:ascii="Century Gothic" w:hAnsi="Century Gothic"/>
          <w:sz w:val="22"/>
          <w:szCs w:val="22"/>
        </w:rPr>
        <w:t xml:space="preserve"> higher costs from lower utilisation</w:t>
      </w:r>
      <w:r w:rsidR="003256BE" w:rsidRPr="0090555B">
        <w:rPr>
          <w:rFonts w:ascii="Century Gothic" w:hAnsi="Century Gothic"/>
          <w:sz w:val="22"/>
          <w:szCs w:val="22"/>
        </w:rPr>
        <w:t>.</w:t>
      </w:r>
      <w:r w:rsidR="00752E83" w:rsidRPr="0090555B">
        <w:rPr>
          <w:rFonts w:ascii="Century Gothic" w:hAnsi="Century Gothic"/>
          <w:sz w:val="22"/>
          <w:szCs w:val="22"/>
        </w:rPr>
        <w:t xml:space="preserve"> </w:t>
      </w:r>
    </w:p>
    <w:p w14:paraId="22D76922" w14:textId="1CB42946" w:rsidR="003651B3" w:rsidRDefault="003651B3" w:rsidP="00C3218E">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1</w:t>
      </w:r>
      <w:r w:rsidRPr="0090555B">
        <w:rPr>
          <w:rFonts w:ascii="Century Gothic" w:hAnsi="Century Gothic"/>
          <w:sz w:val="22"/>
          <w:szCs w:val="22"/>
          <w:u w:val="single"/>
        </w:rPr>
        <w:t>.</w:t>
      </w:r>
      <w:r w:rsidR="007F20BF" w:rsidRPr="0090555B">
        <w:rPr>
          <w:rFonts w:ascii="Century Gothic" w:hAnsi="Century Gothic"/>
          <w:sz w:val="22"/>
          <w:szCs w:val="22"/>
          <w:u w:val="single"/>
        </w:rPr>
        <w:t>3</w:t>
      </w:r>
    </w:p>
    <w:p w14:paraId="11F340D7" w14:textId="01C2795D" w:rsidR="00962736" w:rsidRPr="0090555B" w:rsidRDefault="00962736" w:rsidP="00C3218E">
      <w:pPr>
        <w:rPr>
          <w:rFonts w:ascii="Century Gothic" w:hAnsi="Century Gothic"/>
          <w:sz w:val="22"/>
          <w:szCs w:val="22"/>
          <w:u w:val="single"/>
        </w:rPr>
      </w:pPr>
      <w:r>
        <w:rPr>
          <w:rFonts w:ascii="Century Gothic" w:hAnsi="Century Gothic"/>
          <w:noProof/>
          <w:sz w:val="22"/>
          <w:szCs w:val="22"/>
          <w:u w:val="single"/>
        </w:rPr>
        <w:drawing>
          <wp:inline distT="0" distB="0" distL="0" distR="0" wp14:anchorId="1CB69C89" wp14:editId="339C0623">
            <wp:extent cx="5731510" cy="3225800"/>
            <wp:effectExtent l="0" t="0" r="2540" b="0"/>
            <wp:docPr id="586455381" name="Picture 5" descr="A graph showing the impact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55381" name="Picture 5" descr="A graph showing the impact of a projec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03E9802B" w14:textId="2EB145BF" w:rsidR="0022652B" w:rsidRPr="0090555B" w:rsidRDefault="0022652B" w:rsidP="00C3218E">
      <w:pPr>
        <w:rPr>
          <w:rFonts w:ascii="Century Gothic" w:hAnsi="Century Gothic"/>
          <w:sz w:val="22"/>
          <w:szCs w:val="22"/>
          <w:u w:val="single"/>
        </w:rPr>
      </w:pPr>
    </w:p>
    <w:p w14:paraId="79340422" w14:textId="3C66A999" w:rsidR="00481E58" w:rsidRPr="0090555B" w:rsidRDefault="00481E58" w:rsidP="00C3218E">
      <w:pPr>
        <w:rPr>
          <w:rFonts w:ascii="Century Gothic" w:hAnsi="Century Gothic"/>
          <w:sz w:val="22"/>
          <w:szCs w:val="22"/>
        </w:rPr>
      </w:pPr>
    </w:p>
    <w:p w14:paraId="026FD84C" w14:textId="77777777" w:rsidR="00BE52DE" w:rsidRPr="0090555B" w:rsidRDefault="00BE52DE" w:rsidP="00C3218E">
      <w:pPr>
        <w:rPr>
          <w:rFonts w:ascii="Century Gothic" w:hAnsi="Century Gothic"/>
          <w:sz w:val="22"/>
          <w:szCs w:val="22"/>
        </w:rPr>
      </w:pPr>
    </w:p>
    <w:p w14:paraId="67FD5611" w14:textId="25DF3826" w:rsidR="00E5714A" w:rsidRPr="0090555B" w:rsidRDefault="00EA207A" w:rsidP="00856FF5">
      <w:pPr>
        <w:rPr>
          <w:rFonts w:ascii="Century Gothic" w:hAnsi="Century Gothic"/>
          <w:b/>
          <w:bCs/>
          <w:sz w:val="22"/>
          <w:szCs w:val="22"/>
        </w:rPr>
      </w:pPr>
      <w:r w:rsidRPr="0090555B">
        <w:rPr>
          <w:rFonts w:ascii="Century Gothic" w:hAnsi="Century Gothic"/>
          <w:b/>
          <w:bCs/>
          <w:sz w:val="22"/>
          <w:szCs w:val="22"/>
        </w:rPr>
        <w:lastRenderedPageBreak/>
        <w:t xml:space="preserve">Overall, </w:t>
      </w:r>
      <w:r w:rsidR="003F2D91" w:rsidRPr="0090555B">
        <w:rPr>
          <w:rFonts w:ascii="Century Gothic" w:hAnsi="Century Gothic"/>
          <w:b/>
          <w:bCs/>
          <w:sz w:val="22"/>
          <w:szCs w:val="22"/>
        </w:rPr>
        <w:t xml:space="preserve">long distance transmission projects </w:t>
      </w:r>
      <w:r w:rsidR="00372E54" w:rsidRPr="0090555B">
        <w:rPr>
          <w:rFonts w:ascii="Century Gothic" w:hAnsi="Century Gothic"/>
          <w:b/>
          <w:bCs/>
          <w:sz w:val="22"/>
          <w:szCs w:val="22"/>
        </w:rPr>
        <w:t>will</w:t>
      </w:r>
      <w:r w:rsidR="00856FF5" w:rsidRPr="0090555B">
        <w:rPr>
          <w:rFonts w:ascii="Century Gothic" w:hAnsi="Century Gothic"/>
          <w:b/>
          <w:bCs/>
          <w:sz w:val="22"/>
          <w:szCs w:val="22"/>
        </w:rPr>
        <w:t xml:space="preserve"> </w:t>
      </w:r>
      <w:r w:rsidR="000376DC" w:rsidRPr="0090555B">
        <w:rPr>
          <w:rFonts w:ascii="Century Gothic" w:hAnsi="Century Gothic"/>
          <w:b/>
          <w:bCs/>
          <w:sz w:val="22"/>
          <w:szCs w:val="22"/>
        </w:rPr>
        <w:t xml:space="preserve">vary </w:t>
      </w:r>
      <w:r w:rsidR="002718E4" w:rsidRPr="0090555B">
        <w:rPr>
          <w:rFonts w:ascii="Century Gothic" w:hAnsi="Century Gothic"/>
          <w:b/>
          <w:bCs/>
          <w:sz w:val="22"/>
          <w:szCs w:val="22"/>
        </w:rPr>
        <w:t xml:space="preserve">based on the country and project type, </w:t>
      </w:r>
      <w:r w:rsidR="00E5714A" w:rsidRPr="0090555B">
        <w:rPr>
          <w:rFonts w:ascii="Century Gothic" w:hAnsi="Century Gothic"/>
          <w:b/>
          <w:bCs/>
          <w:sz w:val="22"/>
          <w:szCs w:val="22"/>
        </w:rPr>
        <w:t>impacting the relative competitiveness of global projects:</w:t>
      </w:r>
    </w:p>
    <w:p w14:paraId="3A74BD3C" w14:textId="08440223" w:rsidR="00DD73F7" w:rsidRPr="0090555B" w:rsidRDefault="00E5714A" w:rsidP="003F6CAA">
      <w:pPr>
        <w:pStyle w:val="ListParagraph"/>
        <w:numPr>
          <w:ilvl w:val="0"/>
          <w:numId w:val="41"/>
        </w:numPr>
        <w:contextualSpacing w:val="0"/>
        <w:rPr>
          <w:rFonts w:ascii="Century Gothic" w:hAnsi="Century Gothic"/>
          <w:b/>
          <w:sz w:val="22"/>
          <w:szCs w:val="22"/>
        </w:rPr>
      </w:pPr>
      <w:r w:rsidRPr="0090555B">
        <w:rPr>
          <w:rFonts w:ascii="Century Gothic" w:hAnsi="Century Gothic"/>
          <w:b/>
          <w:bCs/>
          <w:sz w:val="22"/>
          <w:szCs w:val="22"/>
        </w:rPr>
        <w:t>Cost variations by country</w:t>
      </w:r>
      <w:r w:rsidR="00856FF5" w:rsidRPr="0090555B">
        <w:rPr>
          <w:rFonts w:ascii="Century Gothic" w:hAnsi="Century Gothic"/>
          <w:b/>
          <w:bCs/>
          <w:sz w:val="22"/>
          <w:szCs w:val="22"/>
        </w:rPr>
        <w:t xml:space="preserve">. </w:t>
      </w:r>
      <w:r w:rsidR="00B60EE8" w:rsidRPr="0090555B">
        <w:rPr>
          <w:rFonts w:ascii="Century Gothic" w:hAnsi="Century Gothic"/>
          <w:sz w:val="22"/>
          <w:szCs w:val="22"/>
        </w:rPr>
        <w:t xml:space="preserve">Aboveground projects have costs which vary widely </w:t>
      </w:r>
      <w:r w:rsidR="009C0A7A" w:rsidRPr="0090555B">
        <w:rPr>
          <w:rFonts w:ascii="Century Gothic" w:hAnsi="Century Gothic"/>
          <w:sz w:val="22"/>
          <w:szCs w:val="22"/>
        </w:rPr>
        <w:t>by country</w:t>
      </w:r>
      <w:r w:rsidR="00BA4C2A" w:rsidRPr="0090555B">
        <w:rPr>
          <w:rFonts w:ascii="Century Gothic" w:hAnsi="Century Gothic"/>
          <w:sz w:val="22"/>
          <w:szCs w:val="22"/>
        </w:rPr>
        <w:t>.</w:t>
      </w:r>
      <w:r w:rsidR="009C0A7A" w:rsidRPr="0090555B">
        <w:rPr>
          <w:rFonts w:ascii="Century Gothic" w:hAnsi="Century Gothic"/>
          <w:sz w:val="22"/>
          <w:szCs w:val="22"/>
        </w:rPr>
        <w:t xml:space="preserve"> </w:t>
      </w:r>
      <w:r w:rsidR="00752E83" w:rsidRPr="0090555B">
        <w:rPr>
          <w:rFonts w:ascii="Century Gothic" w:hAnsi="Century Gothic"/>
          <w:sz w:val="22"/>
          <w:szCs w:val="22"/>
        </w:rPr>
        <w:t xml:space="preserve">1,000 km lines built in India </w:t>
      </w:r>
      <w:r w:rsidR="006E45E3" w:rsidRPr="0090555B">
        <w:rPr>
          <w:rFonts w:ascii="Century Gothic" w:hAnsi="Century Gothic"/>
          <w:sz w:val="22"/>
          <w:szCs w:val="22"/>
        </w:rPr>
        <w:t xml:space="preserve">are </w:t>
      </w:r>
      <w:r w:rsidR="00752E83" w:rsidRPr="0090555B">
        <w:rPr>
          <w:rFonts w:ascii="Century Gothic" w:hAnsi="Century Gothic"/>
          <w:sz w:val="22"/>
          <w:szCs w:val="22"/>
        </w:rPr>
        <w:t>around 40% cheaper than those in the US.</w:t>
      </w:r>
      <w:r w:rsidR="00A076D4" w:rsidRPr="0090555B">
        <w:rPr>
          <w:rStyle w:val="FootnoteReference"/>
          <w:rFonts w:ascii="Century Gothic" w:hAnsi="Century Gothic"/>
          <w:sz w:val="22"/>
          <w:szCs w:val="22"/>
        </w:rPr>
        <w:footnoteReference w:id="21"/>
      </w:r>
      <w:r w:rsidR="00752E83" w:rsidRPr="0090555B">
        <w:rPr>
          <w:rFonts w:ascii="Century Gothic" w:hAnsi="Century Gothic"/>
          <w:sz w:val="22"/>
          <w:szCs w:val="22"/>
        </w:rPr>
        <w:t xml:space="preserve"> </w:t>
      </w:r>
      <w:r w:rsidR="009C0A7A" w:rsidRPr="0090555B">
        <w:rPr>
          <w:rFonts w:ascii="Century Gothic" w:hAnsi="Century Gothic"/>
          <w:sz w:val="22"/>
          <w:szCs w:val="22"/>
        </w:rPr>
        <w:t>[</w:t>
      </w:r>
      <w:r w:rsidR="00B60EE8" w:rsidRPr="0090555B">
        <w:rPr>
          <w:rFonts w:ascii="Century Gothic" w:hAnsi="Century Gothic"/>
          <w:sz w:val="22"/>
          <w:szCs w:val="22"/>
        </w:rPr>
        <w:t xml:space="preserve">Exhibit </w:t>
      </w:r>
      <w:r w:rsidR="0051412F">
        <w:rPr>
          <w:rFonts w:ascii="Century Gothic" w:hAnsi="Century Gothic"/>
          <w:sz w:val="22"/>
          <w:szCs w:val="22"/>
        </w:rPr>
        <w:t>1</w:t>
      </w:r>
      <w:r w:rsidR="00B60EE8" w:rsidRPr="0090555B">
        <w:rPr>
          <w:rFonts w:ascii="Century Gothic" w:hAnsi="Century Gothic"/>
          <w:sz w:val="22"/>
          <w:szCs w:val="22"/>
        </w:rPr>
        <w:t>.</w:t>
      </w:r>
      <w:r w:rsidR="007F20BF" w:rsidRPr="0090555B">
        <w:rPr>
          <w:rFonts w:ascii="Century Gothic" w:hAnsi="Century Gothic"/>
          <w:sz w:val="22"/>
          <w:szCs w:val="22"/>
        </w:rPr>
        <w:t>4</w:t>
      </w:r>
      <w:r w:rsidR="009C0A7A" w:rsidRPr="0090555B">
        <w:rPr>
          <w:rFonts w:ascii="Century Gothic" w:hAnsi="Century Gothic"/>
          <w:sz w:val="22"/>
          <w:szCs w:val="22"/>
        </w:rPr>
        <w:t>]</w:t>
      </w:r>
      <w:r w:rsidR="006F60B0" w:rsidRPr="0090555B">
        <w:rPr>
          <w:rFonts w:ascii="Century Gothic" w:hAnsi="Century Gothic"/>
          <w:sz w:val="22"/>
          <w:szCs w:val="22"/>
        </w:rPr>
        <w:t>.</w:t>
      </w:r>
      <w:r w:rsidR="008800AC" w:rsidRPr="0090555B">
        <w:rPr>
          <w:rFonts w:ascii="Century Gothic" w:hAnsi="Century Gothic"/>
          <w:sz w:val="22"/>
          <w:szCs w:val="22"/>
        </w:rPr>
        <w:t xml:space="preserve"> </w:t>
      </w:r>
      <w:r w:rsidR="00752E83" w:rsidRPr="0090555B">
        <w:rPr>
          <w:rFonts w:ascii="Century Gothic" w:hAnsi="Century Gothic"/>
          <w:sz w:val="22"/>
          <w:szCs w:val="22"/>
        </w:rPr>
        <w:t xml:space="preserve">Acquisition and permitting </w:t>
      </w:r>
      <w:r w:rsidR="00386C7B" w:rsidRPr="0090555B">
        <w:rPr>
          <w:rFonts w:ascii="Century Gothic" w:hAnsi="Century Gothic"/>
          <w:sz w:val="22"/>
          <w:szCs w:val="22"/>
        </w:rPr>
        <w:t xml:space="preserve">costs </w:t>
      </w:r>
      <w:r w:rsidR="00856FF5" w:rsidRPr="0090555B">
        <w:rPr>
          <w:rFonts w:ascii="Century Gothic" w:hAnsi="Century Gothic"/>
          <w:sz w:val="22"/>
          <w:szCs w:val="22"/>
        </w:rPr>
        <w:t>vary by country, with l</w:t>
      </w:r>
      <w:r w:rsidR="00752E83" w:rsidRPr="0090555B">
        <w:rPr>
          <w:rFonts w:ascii="Century Gothic" w:hAnsi="Century Gothic"/>
          <w:sz w:val="22"/>
          <w:szCs w:val="22"/>
        </w:rPr>
        <w:t>and</w:t>
      </w:r>
      <w:r w:rsidR="00856FF5" w:rsidRPr="0090555B">
        <w:rPr>
          <w:rFonts w:ascii="Century Gothic" w:hAnsi="Century Gothic"/>
          <w:sz w:val="22"/>
          <w:szCs w:val="22"/>
        </w:rPr>
        <w:t xml:space="preserve"> and permitting</w:t>
      </w:r>
      <w:r w:rsidR="00752E83" w:rsidRPr="0090555B">
        <w:rPr>
          <w:rFonts w:ascii="Century Gothic" w:hAnsi="Century Gothic"/>
          <w:sz w:val="22"/>
          <w:szCs w:val="22"/>
        </w:rPr>
        <w:t xml:space="preserve"> costs typically more expensive in </w:t>
      </w:r>
      <w:r w:rsidR="00856FF5" w:rsidRPr="0090555B">
        <w:rPr>
          <w:rFonts w:ascii="Century Gothic" w:hAnsi="Century Gothic"/>
          <w:sz w:val="22"/>
          <w:szCs w:val="22"/>
        </w:rPr>
        <w:t>developed</w:t>
      </w:r>
      <w:r w:rsidR="00752E83" w:rsidRPr="0090555B">
        <w:rPr>
          <w:rFonts w:ascii="Century Gothic" w:hAnsi="Century Gothic"/>
          <w:sz w:val="22"/>
          <w:szCs w:val="22"/>
        </w:rPr>
        <w:t xml:space="preserve"> countries. Terrain preparation c</w:t>
      </w:r>
      <w:r w:rsidR="00856FF5" w:rsidRPr="0090555B">
        <w:rPr>
          <w:rFonts w:ascii="Century Gothic" w:hAnsi="Century Gothic"/>
          <w:sz w:val="22"/>
          <w:szCs w:val="22"/>
        </w:rPr>
        <w:t>osts can also</w:t>
      </w:r>
      <w:r w:rsidR="00752E83" w:rsidRPr="0090555B">
        <w:rPr>
          <w:rFonts w:ascii="Century Gothic" w:hAnsi="Century Gothic"/>
          <w:sz w:val="22"/>
          <w:szCs w:val="22"/>
        </w:rPr>
        <w:t xml:space="preserve"> be vastly different in </w:t>
      </w:r>
      <w:r w:rsidR="000B0054" w:rsidRPr="0090555B">
        <w:rPr>
          <w:rFonts w:ascii="Century Gothic" w:hAnsi="Century Gothic"/>
          <w:sz w:val="22"/>
          <w:szCs w:val="22"/>
        </w:rPr>
        <w:t xml:space="preserve">across </w:t>
      </w:r>
      <w:r w:rsidR="00752E83" w:rsidRPr="0090555B">
        <w:rPr>
          <w:rFonts w:ascii="Century Gothic" w:hAnsi="Century Gothic"/>
          <w:sz w:val="22"/>
          <w:szCs w:val="22"/>
        </w:rPr>
        <w:t>regions</w:t>
      </w:r>
      <w:r w:rsidR="00856FF5" w:rsidRPr="0090555B">
        <w:rPr>
          <w:rFonts w:ascii="Century Gothic" w:hAnsi="Century Gothic"/>
          <w:sz w:val="22"/>
          <w:szCs w:val="22"/>
        </w:rPr>
        <w:t>;</w:t>
      </w:r>
      <w:r w:rsidR="00BE68DE" w:rsidRPr="0090555B">
        <w:rPr>
          <w:rFonts w:ascii="Century Gothic" w:hAnsi="Century Gothic"/>
          <w:sz w:val="22"/>
          <w:szCs w:val="22"/>
        </w:rPr>
        <w:t xml:space="preserve"> India</w:t>
      </w:r>
      <w:r w:rsidR="00077BE9" w:rsidRPr="0090555B">
        <w:rPr>
          <w:rFonts w:ascii="Century Gothic" w:hAnsi="Century Gothic"/>
          <w:sz w:val="22"/>
          <w:szCs w:val="22"/>
        </w:rPr>
        <w:t>,</w:t>
      </w:r>
      <w:r w:rsidR="00BE68DE" w:rsidRPr="0090555B">
        <w:rPr>
          <w:rFonts w:ascii="Century Gothic" w:hAnsi="Century Gothic"/>
          <w:sz w:val="22"/>
          <w:szCs w:val="22"/>
        </w:rPr>
        <w:t xml:space="preserve"> for example</w:t>
      </w:r>
      <w:r w:rsidR="00077BE9" w:rsidRPr="0090555B">
        <w:rPr>
          <w:rFonts w:ascii="Century Gothic" w:hAnsi="Century Gothic"/>
          <w:sz w:val="22"/>
          <w:szCs w:val="22"/>
        </w:rPr>
        <w:t>,</w:t>
      </w:r>
      <w:r w:rsidR="00710A27" w:rsidRPr="0090555B">
        <w:rPr>
          <w:rFonts w:ascii="Century Gothic" w:hAnsi="Century Gothic"/>
          <w:sz w:val="22"/>
          <w:szCs w:val="22"/>
        </w:rPr>
        <w:t xml:space="preserve"> is much more mountainous than Germany, with the ground requiring much more costly terrain preparation for line-holding structures than relatively flat Germany.</w:t>
      </w:r>
      <w:r w:rsidR="00856FF5" w:rsidRPr="0090555B">
        <w:rPr>
          <w:rFonts w:ascii="Century Gothic" w:hAnsi="Century Gothic"/>
          <w:sz w:val="22"/>
          <w:szCs w:val="22"/>
        </w:rPr>
        <w:t xml:space="preserve"> </w:t>
      </w:r>
      <w:r w:rsidR="00752E83" w:rsidRPr="0090555B">
        <w:rPr>
          <w:rFonts w:ascii="Century Gothic" w:hAnsi="Century Gothic"/>
          <w:sz w:val="22"/>
          <w:szCs w:val="22"/>
        </w:rPr>
        <w:t xml:space="preserve">Line equipment and structures also make up a big component, </w:t>
      </w:r>
      <w:r w:rsidR="00856FF5" w:rsidRPr="0090555B">
        <w:rPr>
          <w:rFonts w:ascii="Century Gothic" w:hAnsi="Century Gothic"/>
          <w:sz w:val="22"/>
          <w:szCs w:val="22"/>
        </w:rPr>
        <w:t>including</w:t>
      </w:r>
      <w:r w:rsidR="00752E83" w:rsidRPr="0090555B">
        <w:rPr>
          <w:rFonts w:ascii="Century Gothic" w:hAnsi="Century Gothic"/>
          <w:sz w:val="22"/>
          <w:szCs w:val="22"/>
        </w:rPr>
        <w:t xml:space="preserve"> labour, raw materials and metals such as steel and aluminium. </w:t>
      </w:r>
    </w:p>
    <w:p w14:paraId="55CE07DF" w14:textId="49A159C7" w:rsidR="00BC4F9D" w:rsidRPr="0090555B" w:rsidRDefault="00E5714A" w:rsidP="003F6CAA">
      <w:pPr>
        <w:pStyle w:val="ListParagraph"/>
        <w:numPr>
          <w:ilvl w:val="0"/>
          <w:numId w:val="41"/>
        </w:numPr>
        <w:contextualSpacing w:val="0"/>
        <w:rPr>
          <w:rFonts w:ascii="Century Gothic" w:hAnsi="Century Gothic"/>
          <w:sz w:val="22"/>
          <w:szCs w:val="22"/>
        </w:rPr>
      </w:pPr>
      <w:r w:rsidRPr="0090555B">
        <w:rPr>
          <w:rFonts w:ascii="Century Gothic" w:hAnsi="Century Gothic"/>
          <w:b/>
          <w:bCs/>
          <w:sz w:val="22"/>
          <w:szCs w:val="22"/>
        </w:rPr>
        <w:t>Cost</w:t>
      </w:r>
      <w:r w:rsidR="003F2D91" w:rsidRPr="0090555B">
        <w:rPr>
          <w:rFonts w:ascii="Century Gothic" w:hAnsi="Century Gothic"/>
          <w:b/>
          <w:bCs/>
          <w:sz w:val="22"/>
          <w:szCs w:val="22"/>
        </w:rPr>
        <w:t xml:space="preserve"> variations </w:t>
      </w:r>
      <w:r w:rsidRPr="0090555B">
        <w:rPr>
          <w:rFonts w:ascii="Century Gothic" w:hAnsi="Century Gothic"/>
          <w:b/>
          <w:bCs/>
          <w:sz w:val="22"/>
          <w:szCs w:val="22"/>
        </w:rPr>
        <w:t xml:space="preserve">by </w:t>
      </w:r>
      <w:r w:rsidR="003F2D91" w:rsidRPr="0090555B">
        <w:rPr>
          <w:rFonts w:ascii="Century Gothic" w:hAnsi="Century Gothic"/>
          <w:b/>
          <w:bCs/>
          <w:sz w:val="22"/>
          <w:szCs w:val="22"/>
        </w:rPr>
        <w:t xml:space="preserve">project </w:t>
      </w:r>
      <w:r w:rsidRPr="0090555B">
        <w:rPr>
          <w:rFonts w:ascii="Century Gothic" w:hAnsi="Century Gothic"/>
          <w:b/>
          <w:bCs/>
          <w:sz w:val="22"/>
          <w:szCs w:val="22"/>
        </w:rPr>
        <w:t>type</w:t>
      </w:r>
      <w:r w:rsidR="00F600FB" w:rsidRPr="0090555B">
        <w:rPr>
          <w:rFonts w:ascii="Century Gothic" w:hAnsi="Century Gothic"/>
          <w:b/>
          <w:bCs/>
          <w:sz w:val="22"/>
          <w:szCs w:val="22"/>
        </w:rPr>
        <w:t>.</w:t>
      </w:r>
      <w:r w:rsidR="00DA32B5" w:rsidRPr="0090555B">
        <w:rPr>
          <w:rFonts w:ascii="Century Gothic" w:hAnsi="Century Gothic"/>
          <w:b/>
          <w:bCs/>
          <w:sz w:val="22"/>
          <w:szCs w:val="22"/>
        </w:rPr>
        <w:t xml:space="preserve"> </w:t>
      </w:r>
      <w:r w:rsidR="00BC4F9D" w:rsidRPr="0090555B">
        <w:rPr>
          <w:rFonts w:ascii="Century Gothic" w:hAnsi="Century Gothic"/>
          <w:sz w:val="22"/>
          <w:szCs w:val="22"/>
        </w:rPr>
        <w:t>Overall, undergrounding tends to have the highest costs, while aboveground and subsea lines are more competitive – with subsea lines potentially the most competitive option at very long distances (4,000 km)</w:t>
      </w:r>
      <w:r w:rsidRPr="0090555B">
        <w:rPr>
          <w:rFonts w:ascii="Century Gothic" w:hAnsi="Century Gothic"/>
          <w:sz w:val="22"/>
          <w:szCs w:val="22"/>
        </w:rPr>
        <w:t xml:space="preserve"> [Exhibit </w:t>
      </w:r>
      <w:r w:rsidR="0051412F">
        <w:rPr>
          <w:rFonts w:ascii="Century Gothic" w:hAnsi="Century Gothic"/>
          <w:sz w:val="22"/>
          <w:szCs w:val="22"/>
        </w:rPr>
        <w:t>1</w:t>
      </w:r>
      <w:r w:rsidRPr="0090555B">
        <w:rPr>
          <w:rFonts w:ascii="Century Gothic" w:hAnsi="Century Gothic"/>
          <w:sz w:val="22"/>
          <w:szCs w:val="22"/>
        </w:rPr>
        <w:t>.</w:t>
      </w:r>
      <w:r w:rsidR="007F20BF" w:rsidRPr="0090555B">
        <w:rPr>
          <w:rFonts w:ascii="Century Gothic" w:hAnsi="Century Gothic"/>
          <w:sz w:val="22"/>
          <w:szCs w:val="22"/>
        </w:rPr>
        <w:t>5</w:t>
      </w:r>
      <w:r w:rsidRPr="0090555B">
        <w:rPr>
          <w:rFonts w:ascii="Century Gothic" w:hAnsi="Century Gothic"/>
          <w:sz w:val="22"/>
          <w:szCs w:val="22"/>
        </w:rPr>
        <w:t>].</w:t>
      </w:r>
      <w:r w:rsidR="00BC4F9D" w:rsidRPr="0090555B">
        <w:rPr>
          <w:rFonts w:ascii="Century Gothic" w:hAnsi="Century Gothic"/>
          <w:sz w:val="22"/>
          <w:szCs w:val="22"/>
        </w:rPr>
        <w:t xml:space="preserve"> In </w:t>
      </w:r>
      <w:r w:rsidR="00F12287" w:rsidRPr="0090555B">
        <w:rPr>
          <w:rFonts w:ascii="Century Gothic" w:hAnsi="Century Gothic"/>
          <w:sz w:val="22"/>
          <w:szCs w:val="22"/>
        </w:rPr>
        <w:t xml:space="preserve">practice, decisions to </w:t>
      </w:r>
      <w:r w:rsidR="00BC4F9D" w:rsidRPr="0090555B">
        <w:rPr>
          <w:rFonts w:ascii="Century Gothic" w:hAnsi="Century Gothic"/>
          <w:sz w:val="22"/>
          <w:szCs w:val="22"/>
        </w:rPr>
        <w:t xml:space="preserve">underground </w:t>
      </w:r>
      <w:r w:rsidR="00F12287" w:rsidRPr="0090555B">
        <w:rPr>
          <w:rFonts w:ascii="Century Gothic" w:hAnsi="Century Gothic"/>
          <w:sz w:val="22"/>
          <w:szCs w:val="22"/>
        </w:rPr>
        <w:t>are</w:t>
      </w:r>
      <w:r w:rsidR="00BC4F9D" w:rsidRPr="0090555B">
        <w:rPr>
          <w:rFonts w:ascii="Century Gothic" w:hAnsi="Century Gothic"/>
          <w:sz w:val="22"/>
          <w:szCs w:val="22"/>
        </w:rPr>
        <w:t xml:space="preserve"> largely driven by non-cost related factors, such as heavy local opposition to certain stretches of aboveground wires. As noted previously, HVAC aboveground lines are increasingly less competitive at longer distances. </w:t>
      </w:r>
    </w:p>
    <w:p w14:paraId="2EAA0BE9" w14:textId="23A6B0BA" w:rsidR="00B60EE8" w:rsidRDefault="00B60EE8" w:rsidP="00B60EE8">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1</w:t>
      </w:r>
      <w:r w:rsidRPr="0090555B">
        <w:rPr>
          <w:rFonts w:ascii="Century Gothic" w:hAnsi="Century Gothic"/>
          <w:sz w:val="22"/>
          <w:szCs w:val="22"/>
          <w:u w:val="single"/>
        </w:rPr>
        <w:t>.</w:t>
      </w:r>
      <w:r w:rsidR="007F20BF" w:rsidRPr="0090555B">
        <w:rPr>
          <w:rFonts w:ascii="Century Gothic" w:hAnsi="Century Gothic"/>
          <w:sz w:val="22"/>
          <w:szCs w:val="22"/>
          <w:u w:val="single"/>
        </w:rPr>
        <w:t>4</w:t>
      </w:r>
    </w:p>
    <w:p w14:paraId="287E4CEC" w14:textId="643F6EC8" w:rsidR="00EB6CB8" w:rsidRDefault="00EB6CB8" w:rsidP="00B60EE8">
      <w:pPr>
        <w:rPr>
          <w:rFonts w:ascii="Century Gothic" w:hAnsi="Century Gothic"/>
          <w:sz w:val="22"/>
          <w:szCs w:val="22"/>
          <w:u w:val="single"/>
        </w:rPr>
      </w:pPr>
      <w:r>
        <w:rPr>
          <w:rFonts w:ascii="Century Gothic" w:hAnsi="Century Gothic"/>
          <w:noProof/>
          <w:sz w:val="22"/>
          <w:szCs w:val="22"/>
          <w:u w:val="single"/>
        </w:rPr>
        <w:drawing>
          <wp:inline distT="0" distB="0" distL="0" distR="0" wp14:anchorId="7089CBA4" wp14:editId="5D0F6B80">
            <wp:extent cx="5731510" cy="3225800"/>
            <wp:effectExtent l="0" t="0" r="2540" b="0"/>
            <wp:docPr id="661778667"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78667" name="Picture 26"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2381F8A9" w14:textId="515BDF88" w:rsidR="00962736" w:rsidRPr="0090555B" w:rsidRDefault="00962736" w:rsidP="00B60EE8">
      <w:pPr>
        <w:rPr>
          <w:rFonts w:ascii="Century Gothic" w:hAnsi="Century Gothic"/>
          <w:sz w:val="22"/>
          <w:szCs w:val="22"/>
          <w:u w:val="single"/>
        </w:rPr>
      </w:pPr>
    </w:p>
    <w:p w14:paraId="7D84C1D1" w14:textId="406B10FD" w:rsidR="0022652B" w:rsidRPr="0090555B" w:rsidRDefault="0022652B" w:rsidP="00B60EE8">
      <w:pPr>
        <w:rPr>
          <w:rFonts w:ascii="Century Gothic" w:hAnsi="Century Gothic"/>
          <w:sz w:val="22"/>
          <w:szCs w:val="22"/>
          <w:u w:val="single"/>
        </w:rPr>
      </w:pPr>
    </w:p>
    <w:p w14:paraId="21330893" w14:textId="2DC839F8" w:rsidR="004B23B5" w:rsidRPr="0090555B" w:rsidRDefault="004B23B5" w:rsidP="00AA6FFF">
      <w:pPr>
        <w:rPr>
          <w:rFonts w:ascii="Century Gothic" w:hAnsi="Century Gothic"/>
          <w:sz w:val="22"/>
          <w:szCs w:val="22"/>
        </w:rPr>
      </w:pPr>
    </w:p>
    <w:p w14:paraId="0061390B" w14:textId="5CB0520E" w:rsidR="00CC6842" w:rsidRDefault="00CC6842">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1</w:t>
      </w:r>
      <w:r w:rsidRPr="0090555B">
        <w:rPr>
          <w:rFonts w:ascii="Century Gothic" w:hAnsi="Century Gothic"/>
          <w:sz w:val="22"/>
          <w:szCs w:val="22"/>
          <w:u w:val="single"/>
        </w:rPr>
        <w:t>.</w:t>
      </w:r>
      <w:r w:rsidR="007F20BF" w:rsidRPr="0090555B">
        <w:rPr>
          <w:rFonts w:ascii="Century Gothic" w:hAnsi="Century Gothic"/>
          <w:sz w:val="22"/>
          <w:szCs w:val="22"/>
          <w:u w:val="single"/>
        </w:rPr>
        <w:t>5</w:t>
      </w:r>
      <w:r w:rsidR="009608EB" w:rsidRPr="0090555B">
        <w:rPr>
          <w:rFonts w:ascii="Century Gothic" w:hAnsi="Century Gothic"/>
          <w:sz w:val="22"/>
          <w:szCs w:val="22"/>
          <w:u w:val="single"/>
        </w:rPr>
        <w:t xml:space="preserve"> </w:t>
      </w:r>
    </w:p>
    <w:p w14:paraId="122A386B" w14:textId="634AE0B6" w:rsidR="00962736" w:rsidRPr="0090555B" w:rsidRDefault="00962736">
      <w:pPr>
        <w:rPr>
          <w:rFonts w:ascii="Century Gothic" w:hAnsi="Century Gothic"/>
          <w:sz w:val="22"/>
          <w:szCs w:val="22"/>
          <w:u w:val="single"/>
        </w:rPr>
      </w:pPr>
      <w:r>
        <w:rPr>
          <w:rFonts w:ascii="Century Gothic" w:hAnsi="Century Gothic"/>
          <w:noProof/>
          <w:sz w:val="22"/>
          <w:szCs w:val="22"/>
          <w:u w:val="single"/>
        </w:rPr>
        <w:drawing>
          <wp:inline distT="0" distB="0" distL="0" distR="0" wp14:anchorId="4A9B80B5" wp14:editId="21EEB12A">
            <wp:extent cx="5731510" cy="3225800"/>
            <wp:effectExtent l="0" t="0" r="2540" b="0"/>
            <wp:docPr id="687173158" name="Picture 7" descr="A graph of electricity c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73158" name="Picture 7" descr="A graph of electricity cabl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2CF9EDF6" w14:textId="521218B7" w:rsidR="0022652B" w:rsidRPr="0090555B" w:rsidRDefault="0022652B">
      <w:pPr>
        <w:rPr>
          <w:rFonts w:ascii="Century Gothic" w:hAnsi="Century Gothic"/>
          <w:sz w:val="22"/>
          <w:szCs w:val="22"/>
          <w:u w:val="single"/>
        </w:rPr>
      </w:pPr>
    </w:p>
    <w:p w14:paraId="66808247" w14:textId="236A28A7" w:rsidR="004706CA" w:rsidRPr="0090555B" w:rsidRDefault="004706CA" w:rsidP="000873FB">
      <w:pPr>
        <w:pStyle w:val="Heading2"/>
        <w:rPr>
          <w:rFonts w:ascii="Century Gothic" w:hAnsi="Century Gothic"/>
          <w:sz w:val="22"/>
          <w:szCs w:val="22"/>
        </w:rPr>
      </w:pPr>
    </w:p>
    <w:p w14:paraId="666E11E3" w14:textId="0FF5C09E" w:rsidR="008215A7" w:rsidRPr="0090555B" w:rsidRDefault="008215A7" w:rsidP="008215A7">
      <w:pPr>
        <w:rPr>
          <w:rFonts w:ascii="Century Gothic" w:hAnsi="Century Gothic"/>
          <w:b/>
          <w:bCs/>
          <w:color w:val="156082" w:themeColor="accent1"/>
          <w:sz w:val="22"/>
          <w:szCs w:val="22"/>
          <w:u w:val="single"/>
        </w:rPr>
      </w:pPr>
      <w:r w:rsidRPr="0090555B">
        <w:rPr>
          <w:rFonts w:ascii="Century Gothic" w:hAnsi="Century Gothic"/>
          <w:b/>
          <w:bCs/>
          <w:color w:val="156082" w:themeColor="accent1"/>
          <w:sz w:val="22"/>
          <w:szCs w:val="22"/>
          <w:u w:val="single"/>
        </w:rPr>
        <w:t>Box A</w:t>
      </w:r>
      <w:r w:rsidR="002D41E4">
        <w:rPr>
          <w:rFonts w:ascii="Century Gothic" w:hAnsi="Century Gothic"/>
          <w:b/>
          <w:bCs/>
          <w:color w:val="156082" w:themeColor="accent1"/>
          <w:sz w:val="22"/>
          <w:szCs w:val="22"/>
          <w:u w:val="single"/>
        </w:rPr>
        <w:t>:</w:t>
      </w:r>
      <w:r w:rsidRPr="0090555B">
        <w:rPr>
          <w:rFonts w:ascii="Century Gothic" w:hAnsi="Century Gothic"/>
          <w:b/>
          <w:bCs/>
          <w:color w:val="156082" w:themeColor="accent1"/>
          <w:sz w:val="22"/>
          <w:szCs w:val="22"/>
          <w:u w:val="single"/>
        </w:rPr>
        <w:t xml:space="preserve"> When are HVAC vs</w:t>
      </w:r>
      <w:r w:rsidR="007628F7" w:rsidRPr="0090555B">
        <w:rPr>
          <w:rFonts w:ascii="Century Gothic" w:hAnsi="Century Gothic"/>
          <w:b/>
          <w:bCs/>
          <w:color w:val="156082" w:themeColor="accent1"/>
          <w:sz w:val="22"/>
          <w:szCs w:val="22"/>
          <w:u w:val="single"/>
        </w:rPr>
        <w:t>.</w:t>
      </w:r>
      <w:r w:rsidRPr="0090555B">
        <w:rPr>
          <w:rFonts w:ascii="Century Gothic" w:hAnsi="Century Gothic"/>
          <w:b/>
          <w:bCs/>
          <w:color w:val="156082" w:themeColor="accent1"/>
          <w:sz w:val="22"/>
          <w:szCs w:val="22"/>
          <w:u w:val="single"/>
        </w:rPr>
        <w:t xml:space="preserve"> HVDC cables used?</w:t>
      </w:r>
    </w:p>
    <w:p w14:paraId="27B120E3" w14:textId="66844CEB" w:rsidR="008215A7" w:rsidRPr="0090555B" w:rsidRDefault="008215A7" w:rsidP="008215A7">
      <w:pPr>
        <w:rPr>
          <w:rFonts w:ascii="Century Gothic" w:hAnsi="Century Gothic"/>
          <w:color w:val="156082" w:themeColor="accent1"/>
          <w:sz w:val="22"/>
          <w:szCs w:val="22"/>
        </w:rPr>
      </w:pPr>
      <w:r w:rsidRPr="0090555B">
        <w:rPr>
          <w:rFonts w:ascii="Century Gothic" w:hAnsi="Century Gothic"/>
          <w:color w:val="156082" w:themeColor="accent1"/>
          <w:sz w:val="22"/>
          <w:szCs w:val="22"/>
        </w:rPr>
        <w:t>Long-distance transmission projects can utilise HVAC or HVDC cables. Both are generally made up of the same materials, which depend on the use of the cable across aboveground, underground and subsea.</w:t>
      </w:r>
      <w:r w:rsidRPr="0090555B">
        <w:rPr>
          <w:rStyle w:val="FootnoteReference"/>
          <w:rFonts w:ascii="Century Gothic" w:hAnsi="Century Gothic"/>
          <w:color w:val="156082" w:themeColor="accent1"/>
          <w:sz w:val="22"/>
          <w:szCs w:val="22"/>
        </w:rPr>
        <w:footnoteReference w:id="22"/>
      </w:r>
      <w:r w:rsidRPr="0090555B">
        <w:rPr>
          <w:rFonts w:ascii="Century Gothic" w:hAnsi="Century Gothic"/>
          <w:color w:val="156082" w:themeColor="accent1"/>
          <w:sz w:val="22"/>
          <w:szCs w:val="22"/>
        </w:rPr>
        <w:t xml:space="preserve"> </w:t>
      </w:r>
      <w:r w:rsidR="00CF2C19" w:rsidRPr="0090555B">
        <w:rPr>
          <w:rFonts w:ascii="Century Gothic" w:hAnsi="Century Gothic"/>
          <w:color w:val="156082" w:themeColor="accent1"/>
          <w:sz w:val="22"/>
          <w:szCs w:val="22"/>
        </w:rPr>
        <w:t>The key differences are that</w:t>
      </w:r>
      <w:r w:rsidR="00CC610B" w:rsidRPr="0090555B">
        <w:rPr>
          <w:rFonts w:ascii="Century Gothic" w:hAnsi="Century Gothic"/>
          <w:color w:val="156082" w:themeColor="accent1"/>
          <w:sz w:val="22"/>
          <w:szCs w:val="22"/>
        </w:rPr>
        <w:t xml:space="preserve"> HVDC cables are much thinner – they </w:t>
      </w:r>
      <w:r w:rsidR="00A61521" w:rsidRPr="0090555B">
        <w:rPr>
          <w:rFonts w:ascii="Century Gothic" w:hAnsi="Century Gothic"/>
          <w:color w:val="156082" w:themeColor="accent1"/>
          <w:sz w:val="22"/>
          <w:szCs w:val="22"/>
        </w:rPr>
        <w:t>require half as much materials as HVAC cables, fewer pylons to hold the wires, and have fewer losses, at ~3% of power per 1,000</w:t>
      </w:r>
      <w:r w:rsidR="009608EB" w:rsidRPr="0090555B">
        <w:rPr>
          <w:rFonts w:ascii="Century Gothic" w:hAnsi="Century Gothic"/>
          <w:color w:val="156082" w:themeColor="accent1"/>
          <w:sz w:val="22"/>
          <w:szCs w:val="22"/>
        </w:rPr>
        <w:t xml:space="preserve"> </w:t>
      </w:r>
      <w:r w:rsidR="00A61521" w:rsidRPr="0090555B">
        <w:rPr>
          <w:rFonts w:ascii="Century Gothic" w:hAnsi="Century Gothic"/>
          <w:color w:val="156082" w:themeColor="accent1"/>
          <w:sz w:val="22"/>
          <w:szCs w:val="22"/>
        </w:rPr>
        <w:t>km compared to ~7% per 1,000</w:t>
      </w:r>
      <w:r w:rsidR="009608EB" w:rsidRPr="0090555B">
        <w:rPr>
          <w:rFonts w:ascii="Century Gothic" w:hAnsi="Century Gothic"/>
          <w:color w:val="156082" w:themeColor="accent1"/>
          <w:sz w:val="22"/>
          <w:szCs w:val="22"/>
        </w:rPr>
        <w:t xml:space="preserve"> </w:t>
      </w:r>
      <w:r w:rsidR="00A61521" w:rsidRPr="0090555B">
        <w:rPr>
          <w:rFonts w:ascii="Century Gothic" w:hAnsi="Century Gothic"/>
          <w:color w:val="156082" w:themeColor="accent1"/>
          <w:sz w:val="22"/>
          <w:szCs w:val="22"/>
        </w:rPr>
        <w:t>km for HVAC cables.</w:t>
      </w:r>
      <w:r w:rsidR="00A61521" w:rsidRPr="0090555B">
        <w:rPr>
          <w:rStyle w:val="FootnoteReference"/>
          <w:rFonts w:ascii="Century Gothic" w:hAnsi="Century Gothic"/>
          <w:color w:val="156082" w:themeColor="accent1"/>
          <w:sz w:val="22"/>
          <w:szCs w:val="22"/>
        </w:rPr>
        <w:footnoteReference w:id="23"/>
      </w:r>
      <w:r w:rsidR="00A61521" w:rsidRPr="0090555B">
        <w:rPr>
          <w:rFonts w:ascii="Century Gothic" w:hAnsi="Century Gothic"/>
          <w:color w:val="156082" w:themeColor="accent1"/>
          <w:sz w:val="22"/>
          <w:szCs w:val="22"/>
        </w:rPr>
        <w:t xml:space="preserve"> This makes HVDC much cheaper per km</w:t>
      </w:r>
      <w:r w:rsidR="00CC610B" w:rsidRPr="0090555B">
        <w:rPr>
          <w:rFonts w:ascii="Century Gothic" w:hAnsi="Century Gothic"/>
          <w:color w:val="156082" w:themeColor="accent1"/>
          <w:sz w:val="22"/>
          <w:szCs w:val="22"/>
        </w:rPr>
        <w:t xml:space="preserve"> of wire</w:t>
      </w:r>
      <w:r w:rsidR="005246E3" w:rsidRPr="0090555B">
        <w:rPr>
          <w:rFonts w:ascii="Century Gothic" w:hAnsi="Century Gothic"/>
          <w:color w:val="156082" w:themeColor="accent1"/>
          <w:sz w:val="22"/>
          <w:szCs w:val="22"/>
        </w:rPr>
        <w:t xml:space="preserve"> as HVAC lines:</w:t>
      </w:r>
    </w:p>
    <w:p w14:paraId="51475BC3" w14:textId="5679B05E" w:rsidR="008215A7" w:rsidRPr="0090555B" w:rsidRDefault="008215A7" w:rsidP="008215A7">
      <w:pPr>
        <w:pStyle w:val="ListParagraph"/>
        <w:numPr>
          <w:ilvl w:val="0"/>
          <w:numId w:val="14"/>
        </w:numPr>
        <w:rPr>
          <w:rFonts w:ascii="Century Gothic" w:hAnsi="Century Gothic"/>
          <w:color w:val="156082" w:themeColor="accent1"/>
          <w:sz w:val="22"/>
          <w:szCs w:val="22"/>
        </w:rPr>
      </w:pPr>
      <w:r w:rsidRPr="0090555B">
        <w:rPr>
          <w:rFonts w:ascii="Century Gothic" w:hAnsi="Century Gothic"/>
          <w:color w:val="156082" w:themeColor="accent1"/>
          <w:sz w:val="22"/>
          <w:szCs w:val="22"/>
        </w:rPr>
        <w:t xml:space="preserve">Suffer from corona discharge at high voltages which produce electrical frequencies and causes AC electricity to lose almost </w:t>
      </w:r>
      <w:r w:rsidR="009608EB" w:rsidRPr="0090555B">
        <w:rPr>
          <w:rFonts w:ascii="Century Gothic" w:hAnsi="Century Gothic"/>
          <w:color w:val="156082" w:themeColor="accent1"/>
          <w:sz w:val="22"/>
          <w:szCs w:val="22"/>
        </w:rPr>
        <w:t>three</w:t>
      </w:r>
      <w:r w:rsidRPr="0090555B">
        <w:rPr>
          <w:rFonts w:ascii="Century Gothic" w:hAnsi="Century Gothic"/>
          <w:color w:val="156082" w:themeColor="accent1"/>
          <w:sz w:val="22"/>
          <w:szCs w:val="22"/>
        </w:rPr>
        <w:t xml:space="preserve"> times as much energy than DC cables which have no frequency.</w:t>
      </w:r>
      <w:r w:rsidRPr="0090555B">
        <w:rPr>
          <w:rStyle w:val="FootnoteReference"/>
          <w:rFonts w:ascii="Century Gothic" w:hAnsi="Century Gothic"/>
          <w:color w:val="156082" w:themeColor="accent1"/>
          <w:sz w:val="22"/>
          <w:szCs w:val="22"/>
        </w:rPr>
        <w:footnoteReference w:id="24"/>
      </w:r>
    </w:p>
    <w:p w14:paraId="399823A1" w14:textId="2E53B23F" w:rsidR="008215A7" w:rsidRPr="0090555B" w:rsidRDefault="008215A7" w:rsidP="008215A7">
      <w:pPr>
        <w:pStyle w:val="ListParagraph"/>
        <w:numPr>
          <w:ilvl w:val="0"/>
          <w:numId w:val="14"/>
        </w:numPr>
        <w:rPr>
          <w:rFonts w:ascii="Century Gothic" w:hAnsi="Century Gothic"/>
          <w:color w:val="156082" w:themeColor="accent1"/>
          <w:sz w:val="22"/>
          <w:szCs w:val="22"/>
        </w:rPr>
      </w:pPr>
      <w:r w:rsidRPr="0090555B">
        <w:rPr>
          <w:rFonts w:ascii="Century Gothic" w:hAnsi="Century Gothic"/>
          <w:color w:val="156082" w:themeColor="accent1"/>
          <w:sz w:val="22"/>
          <w:szCs w:val="22"/>
        </w:rPr>
        <w:lastRenderedPageBreak/>
        <w:t>Produce a “skin effect” where alternating currents induce magnetic “eddy currents” which oppose the current flow. The higher the frequency, the closer to the surface the current is conducted, and the thicker the cable must be to transmit the same amount of power.</w:t>
      </w:r>
      <w:r w:rsidRPr="0090555B">
        <w:rPr>
          <w:rStyle w:val="FootnoteReference"/>
          <w:rFonts w:ascii="Century Gothic" w:hAnsi="Century Gothic"/>
          <w:color w:val="156082" w:themeColor="accent1"/>
          <w:sz w:val="22"/>
          <w:szCs w:val="22"/>
        </w:rPr>
        <w:footnoteReference w:id="25"/>
      </w:r>
      <w:r w:rsidRPr="0090555B">
        <w:rPr>
          <w:rFonts w:ascii="Century Gothic" w:hAnsi="Century Gothic"/>
          <w:color w:val="156082" w:themeColor="accent1"/>
          <w:sz w:val="22"/>
          <w:szCs w:val="22"/>
        </w:rPr>
        <w:t xml:space="preserve"> </w:t>
      </w:r>
    </w:p>
    <w:p w14:paraId="191D35A7" w14:textId="4B7E5F7F" w:rsidR="008215A7" w:rsidRPr="0090555B" w:rsidRDefault="008215A7" w:rsidP="008215A7">
      <w:pPr>
        <w:rPr>
          <w:rFonts w:ascii="Century Gothic" w:hAnsi="Century Gothic"/>
          <w:color w:val="156082" w:themeColor="accent1"/>
          <w:sz w:val="22"/>
          <w:szCs w:val="22"/>
        </w:rPr>
      </w:pPr>
      <w:r w:rsidRPr="0090555B">
        <w:rPr>
          <w:rFonts w:ascii="Century Gothic" w:hAnsi="Century Gothic"/>
          <w:color w:val="156082" w:themeColor="accent1"/>
          <w:sz w:val="22"/>
          <w:szCs w:val="22"/>
        </w:rPr>
        <w:t>In terms of fixed costs, HVDC lines require converter stations on either end of a HVDC power line to convert the power into AC, as all national power grids run on AC networks. The converter stations are costly, and a tight market has driven up costs, rising to ~$1.1</w:t>
      </w:r>
      <w:r w:rsidR="00D177DB" w:rsidRPr="0090555B">
        <w:rPr>
          <w:rFonts w:ascii="Century Gothic" w:hAnsi="Century Gothic"/>
          <w:color w:val="156082" w:themeColor="accent1"/>
          <w:sz w:val="22"/>
          <w:szCs w:val="22"/>
        </w:rPr>
        <w:t xml:space="preserve"> </w:t>
      </w:r>
      <w:r w:rsidRPr="0090555B">
        <w:rPr>
          <w:rFonts w:ascii="Century Gothic" w:hAnsi="Century Gothic"/>
          <w:color w:val="156082" w:themeColor="accent1"/>
          <w:sz w:val="22"/>
          <w:szCs w:val="22"/>
        </w:rPr>
        <w:t>b</w:t>
      </w:r>
      <w:r w:rsidR="00D177DB" w:rsidRPr="0090555B">
        <w:rPr>
          <w:rFonts w:ascii="Century Gothic" w:hAnsi="Century Gothic"/>
          <w:color w:val="156082" w:themeColor="accent1"/>
          <w:sz w:val="22"/>
          <w:szCs w:val="22"/>
        </w:rPr>
        <w:t>illio</w:t>
      </w:r>
      <w:r w:rsidRPr="0090555B">
        <w:rPr>
          <w:rFonts w:ascii="Century Gothic" w:hAnsi="Century Gothic"/>
          <w:color w:val="156082" w:themeColor="accent1"/>
          <w:sz w:val="22"/>
          <w:szCs w:val="22"/>
        </w:rPr>
        <w:t>n for a pair.</w:t>
      </w:r>
      <w:r w:rsidRPr="0090555B">
        <w:rPr>
          <w:rStyle w:val="FootnoteReference"/>
          <w:rFonts w:ascii="Century Gothic" w:hAnsi="Century Gothic"/>
          <w:color w:val="156082" w:themeColor="accent1"/>
          <w:sz w:val="22"/>
          <w:szCs w:val="22"/>
        </w:rPr>
        <w:footnoteReference w:id="26"/>
      </w:r>
      <w:r w:rsidRPr="0090555B">
        <w:rPr>
          <w:rFonts w:ascii="Century Gothic" w:hAnsi="Century Gothic"/>
          <w:color w:val="156082" w:themeColor="accent1"/>
          <w:sz w:val="22"/>
          <w:szCs w:val="22"/>
        </w:rPr>
        <w:t xml:space="preserve"> High fixed costs mean that HVAC is preferred over short distances, whereas HVDC are more prevalent over longer distances. This is reflected in global deployment of the technologies, with over 7 million km of HVAC wires installed today, compared to around 130,000 km of HVDC wires, of which around 20,000 are subsea.</w:t>
      </w:r>
      <w:r w:rsidRPr="0090555B">
        <w:rPr>
          <w:rStyle w:val="FootnoteReference"/>
          <w:rFonts w:ascii="Century Gothic" w:hAnsi="Century Gothic"/>
          <w:color w:val="156082" w:themeColor="accent1"/>
          <w:sz w:val="22"/>
          <w:szCs w:val="22"/>
        </w:rPr>
        <w:footnoteReference w:id="27"/>
      </w:r>
      <w:r w:rsidRPr="0090555B">
        <w:rPr>
          <w:rFonts w:ascii="Century Gothic" w:hAnsi="Century Gothic"/>
          <w:color w:val="156082" w:themeColor="accent1"/>
          <w:sz w:val="22"/>
          <w:szCs w:val="22"/>
        </w:rPr>
        <w:t xml:space="preserve"> The breakeven distances of the technologies vary by use case,</w:t>
      </w:r>
      <w:r w:rsidR="00180A5A" w:rsidRPr="0090555B">
        <w:rPr>
          <w:rFonts w:ascii="Century Gothic" w:hAnsi="Century Gothic"/>
          <w:color w:val="156082" w:themeColor="accent1"/>
          <w:sz w:val="22"/>
          <w:szCs w:val="22"/>
        </w:rPr>
        <w:t xml:space="preserve"> as</w:t>
      </w:r>
      <w:r w:rsidR="00115CFC" w:rsidRPr="0090555B">
        <w:rPr>
          <w:rFonts w:ascii="Century Gothic" w:hAnsi="Century Gothic"/>
          <w:color w:val="156082" w:themeColor="accent1"/>
          <w:sz w:val="22"/>
          <w:szCs w:val="22"/>
        </w:rPr>
        <w:t xml:space="preserve"> HVAC cables experience even greater losses when </w:t>
      </w:r>
      <w:r w:rsidR="00BC7C95" w:rsidRPr="0090555B">
        <w:rPr>
          <w:rFonts w:ascii="Century Gothic" w:hAnsi="Century Gothic"/>
          <w:color w:val="156082" w:themeColor="accent1"/>
          <w:sz w:val="22"/>
          <w:szCs w:val="22"/>
        </w:rPr>
        <w:t>underground or subsea, whilst HVDC lines remain well insulated from losses.</w:t>
      </w:r>
      <w:r w:rsidRPr="0090555B">
        <w:rPr>
          <w:rFonts w:ascii="Century Gothic" w:hAnsi="Century Gothic"/>
          <w:color w:val="156082" w:themeColor="accent1"/>
          <w:sz w:val="22"/>
          <w:szCs w:val="22"/>
        </w:rPr>
        <w:t xml:space="preserve"> These nuances are outlined in exhibit </w:t>
      </w:r>
      <w:r w:rsidR="0051412F">
        <w:rPr>
          <w:rFonts w:ascii="Century Gothic" w:hAnsi="Century Gothic"/>
          <w:color w:val="156082" w:themeColor="accent1"/>
          <w:sz w:val="22"/>
          <w:szCs w:val="22"/>
        </w:rPr>
        <w:t>1</w:t>
      </w:r>
      <w:r w:rsidRPr="0090555B">
        <w:rPr>
          <w:rFonts w:ascii="Century Gothic" w:hAnsi="Century Gothic"/>
          <w:color w:val="156082" w:themeColor="accent1"/>
          <w:sz w:val="22"/>
          <w:szCs w:val="22"/>
        </w:rPr>
        <w:t>.</w:t>
      </w:r>
      <w:r w:rsidR="0032418F" w:rsidRPr="0090555B">
        <w:rPr>
          <w:rFonts w:ascii="Century Gothic" w:hAnsi="Century Gothic"/>
          <w:color w:val="156082" w:themeColor="accent1"/>
          <w:sz w:val="22"/>
          <w:szCs w:val="22"/>
        </w:rPr>
        <w:t>6</w:t>
      </w:r>
      <w:r w:rsidRPr="0090555B">
        <w:rPr>
          <w:rFonts w:ascii="Century Gothic" w:hAnsi="Century Gothic"/>
          <w:color w:val="156082" w:themeColor="accent1"/>
          <w:sz w:val="22"/>
          <w:szCs w:val="22"/>
        </w:rPr>
        <w:t xml:space="preserve">. </w:t>
      </w:r>
    </w:p>
    <w:p w14:paraId="109FF946" w14:textId="278AF9D6" w:rsidR="008215A7" w:rsidRDefault="008215A7" w:rsidP="008215A7">
      <w:pPr>
        <w:rPr>
          <w:rFonts w:ascii="Century Gothic" w:hAnsi="Century Gothic"/>
          <w:color w:val="156082" w:themeColor="accent1"/>
          <w:sz w:val="22"/>
          <w:szCs w:val="22"/>
          <w:u w:val="single"/>
        </w:rPr>
      </w:pPr>
      <w:r w:rsidRPr="0090555B">
        <w:rPr>
          <w:rFonts w:ascii="Century Gothic" w:hAnsi="Century Gothic"/>
          <w:color w:val="156082" w:themeColor="accent1"/>
          <w:sz w:val="22"/>
          <w:szCs w:val="22"/>
          <w:u w:val="single"/>
        </w:rPr>
        <w:t xml:space="preserve">Exhibit </w:t>
      </w:r>
      <w:r w:rsidR="0051412F">
        <w:rPr>
          <w:rFonts w:ascii="Century Gothic" w:hAnsi="Century Gothic"/>
          <w:color w:val="156082" w:themeColor="accent1"/>
          <w:sz w:val="22"/>
          <w:szCs w:val="22"/>
          <w:u w:val="single"/>
        </w:rPr>
        <w:t>1</w:t>
      </w:r>
      <w:r w:rsidRPr="0090555B">
        <w:rPr>
          <w:rFonts w:ascii="Century Gothic" w:hAnsi="Century Gothic"/>
          <w:color w:val="156082" w:themeColor="accent1"/>
          <w:sz w:val="22"/>
          <w:szCs w:val="22"/>
          <w:u w:val="single"/>
        </w:rPr>
        <w:t>.</w:t>
      </w:r>
      <w:r w:rsidR="0032418F" w:rsidRPr="0090555B">
        <w:rPr>
          <w:rFonts w:ascii="Century Gothic" w:hAnsi="Century Gothic"/>
          <w:color w:val="156082" w:themeColor="accent1"/>
          <w:sz w:val="22"/>
          <w:szCs w:val="22"/>
          <w:u w:val="single"/>
        </w:rPr>
        <w:t>6</w:t>
      </w:r>
    </w:p>
    <w:p w14:paraId="289AEF7D" w14:textId="11A6D3BA" w:rsidR="00962736" w:rsidRPr="0090555B" w:rsidRDefault="00962736" w:rsidP="008215A7">
      <w:pPr>
        <w:rPr>
          <w:rFonts w:ascii="Century Gothic" w:hAnsi="Century Gothic"/>
          <w:color w:val="156082" w:themeColor="accent1"/>
          <w:sz w:val="22"/>
          <w:szCs w:val="22"/>
          <w:u w:val="single"/>
        </w:rPr>
      </w:pPr>
      <w:r>
        <w:rPr>
          <w:rFonts w:ascii="Century Gothic" w:hAnsi="Century Gothic"/>
          <w:noProof/>
          <w:color w:val="156082" w:themeColor="accent1"/>
          <w:sz w:val="22"/>
          <w:szCs w:val="22"/>
          <w:u w:val="single"/>
        </w:rPr>
        <w:drawing>
          <wp:inline distT="0" distB="0" distL="0" distR="0" wp14:anchorId="48153C72" wp14:editId="09C2F16B">
            <wp:extent cx="5731510" cy="3225800"/>
            <wp:effectExtent l="0" t="0" r="2540" b="0"/>
            <wp:docPr id="502109344" name="Picture 8" descr="A graph of a graph showing the impact of 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09344" name="Picture 8" descr="A graph of a graph showing the impact of a car on the roa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48A08074" w14:textId="01763275" w:rsidR="0022652B" w:rsidRPr="0090555B" w:rsidRDefault="0022652B" w:rsidP="008215A7">
      <w:pPr>
        <w:rPr>
          <w:rFonts w:ascii="Century Gothic" w:hAnsi="Century Gothic"/>
          <w:color w:val="156082" w:themeColor="accent1"/>
          <w:sz w:val="22"/>
          <w:szCs w:val="22"/>
        </w:rPr>
      </w:pPr>
    </w:p>
    <w:p w14:paraId="642AAF58" w14:textId="188A8B65" w:rsidR="008215A7" w:rsidRPr="0090555B" w:rsidRDefault="008215A7" w:rsidP="008215A7">
      <w:pPr>
        <w:rPr>
          <w:rFonts w:ascii="Century Gothic" w:hAnsi="Century Gothic"/>
          <w:color w:val="156082" w:themeColor="accent1"/>
          <w:sz w:val="22"/>
          <w:szCs w:val="22"/>
        </w:rPr>
      </w:pPr>
    </w:p>
    <w:p w14:paraId="5495B6A8" w14:textId="17C4D3D2" w:rsidR="008215A7" w:rsidRPr="0090555B" w:rsidRDefault="008215A7" w:rsidP="008215A7">
      <w:pPr>
        <w:rPr>
          <w:rFonts w:ascii="Century Gothic" w:hAnsi="Century Gothic"/>
          <w:sz w:val="22"/>
          <w:szCs w:val="22"/>
        </w:rPr>
      </w:pPr>
      <w:r w:rsidRPr="0090555B">
        <w:rPr>
          <w:rFonts w:ascii="Century Gothic" w:hAnsi="Century Gothic"/>
          <w:sz w:val="22"/>
          <w:szCs w:val="22"/>
        </w:rPr>
        <w:lastRenderedPageBreak/>
        <w:t xml:space="preserve">Table </w:t>
      </w:r>
      <w:r w:rsidR="00AA04FC" w:rsidRPr="0090555B">
        <w:rPr>
          <w:rFonts w:ascii="Century Gothic" w:hAnsi="Century Gothic"/>
          <w:sz w:val="22"/>
          <w:szCs w:val="22"/>
        </w:rPr>
        <w:t>1</w:t>
      </w:r>
      <w:r w:rsidRPr="0090555B">
        <w:rPr>
          <w:rFonts w:ascii="Century Gothic" w:hAnsi="Century Gothic"/>
          <w:sz w:val="22"/>
          <w:szCs w:val="22"/>
        </w:rPr>
        <w:t xml:space="preserve"> provides a breakdown of the cost per MWh per 1,000</w:t>
      </w:r>
      <w:r w:rsidR="00AA04FC" w:rsidRPr="0090555B">
        <w:rPr>
          <w:rFonts w:ascii="Century Gothic" w:hAnsi="Century Gothic"/>
          <w:sz w:val="22"/>
          <w:szCs w:val="22"/>
        </w:rPr>
        <w:t xml:space="preserve"> </w:t>
      </w:r>
      <w:r w:rsidRPr="0090555B">
        <w:rPr>
          <w:rFonts w:ascii="Century Gothic" w:hAnsi="Century Gothic"/>
          <w:sz w:val="22"/>
          <w:szCs w:val="22"/>
        </w:rPr>
        <w:t>km to send power on HVAC cables vs</w:t>
      </w:r>
      <w:r w:rsidR="00AA04FC" w:rsidRPr="0090555B">
        <w:rPr>
          <w:rFonts w:ascii="Century Gothic" w:hAnsi="Century Gothic"/>
          <w:sz w:val="22"/>
          <w:szCs w:val="22"/>
        </w:rPr>
        <w:t>.</w:t>
      </w:r>
      <w:r w:rsidRPr="0090555B">
        <w:rPr>
          <w:rFonts w:ascii="Century Gothic" w:hAnsi="Century Gothic"/>
          <w:sz w:val="22"/>
          <w:szCs w:val="22"/>
        </w:rPr>
        <w:t xml:space="preserve"> HVDC cables for an illustrative example of a project in </w:t>
      </w:r>
      <w:r w:rsidR="001F0E96" w:rsidRPr="0090555B">
        <w:rPr>
          <w:rFonts w:ascii="Century Gothic" w:hAnsi="Century Gothic"/>
          <w:sz w:val="22"/>
          <w:szCs w:val="22"/>
        </w:rPr>
        <w:t xml:space="preserve">the </w:t>
      </w:r>
      <w:r w:rsidRPr="0090555B">
        <w:rPr>
          <w:rFonts w:ascii="Century Gothic" w:hAnsi="Century Gothic"/>
          <w:sz w:val="22"/>
          <w:szCs w:val="22"/>
        </w:rPr>
        <w:t>USA, highlighting the economic case of HVDC over longer distances.</w:t>
      </w:r>
    </w:p>
    <w:p w14:paraId="2DF60BD2" w14:textId="74FED6BC" w:rsidR="007976EA" w:rsidRPr="0090555B" w:rsidRDefault="007976EA" w:rsidP="007976EA">
      <w:pPr>
        <w:rPr>
          <w:rFonts w:ascii="Century Gothic" w:hAnsi="Century Gothic"/>
          <w:sz w:val="22"/>
          <w:szCs w:val="22"/>
        </w:rPr>
      </w:pPr>
      <w:r w:rsidRPr="0090555B">
        <w:rPr>
          <w:rFonts w:ascii="Century Gothic" w:hAnsi="Century Gothic"/>
          <w:sz w:val="22"/>
          <w:szCs w:val="22"/>
          <w:u w:val="single"/>
        </w:rPr>
        <w:t xml:space="preserve">Table </w:t>
      </w:r>
      <w:r w:rsidR="00AA04FC" w:rsidRPr="0090555B">
        <w:rPr>
          <w:rFonts w:ascii="Century Gothic" w:hAnsi="Century Gothic"/>
          <w:sz w:val="22"/>
          <w:szCs w:val="22"/>
          <w:u w:val="single"/>
        </w:rPr>
        <w:t>1</w:t>
      </w:r>
      <w:r w:rsidRPr="0090555B">
        <w:rPr>
          <w:rFonts w:ascii="Century Gothic" w:hAnsi="Century Gothic"/>
          <w:sz w:val="22"/>
          <w:szCs w:val="22"/>
          <w:u w:val="single"/>
        </w:rPr>
        <w:t xml:space="preserve"> Costs/MWh/1000km for overhead lines, USA</w:t>
      </w:r>
    </w:p>
    <w:p w14:paraId="53304B0F" w14:textId="77777777" w:rsidR="007976EA" w:rsidRPr="0090555B" w:rsidRDefault="007976EA" w:rsidP="007976EA">
      <w:pPr>
        <w:rPr>
          <w:rFonts w:ascii="Century Gothic" w:hAnsi="Century Gothic"/>
          <w:color w:val="156082" w:themeColor="accent1"/>
          <w:sz w:val="22"/>
          <w:szCs w:val="22"/>
        </w:rPr>
      </w:pPr>
      <w:r w:rsidRPr="0090555B">
        <w:rPr>
          <w:rFonts w:ascii="Century Gothic" w:hAnsi="Century Gothic"/>
          <w:noProof/>
          <w:color w:val="156082" w:themeColor="accent1"/>
          <w:sz w:val="22"/>
          <w:szCs w:val="22"/>
        </w:rPr>
        <w:drawing>
          <wp:inline distT="0" distB="0" distL="0" distR="0" wp14:anchorId="7EBC5B22" wp14:editId="1B011BA5">
            <wp:extent cx="3072809" cy="862998"/>
            <wp:effectExtent l="0" t="0" r="0" b="0"/>
            <wp:docPr id="1317764577" name="Picture 1"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97202" name="Picture 1" descr="A table with numbers and symbols&#10;&#10;Description automatically generated with medium confidence"/>
                    <pic:cNvPicPr/>
                  </pic:nvPicPr>
                  <pic:blipFill rotWithShape="1">
                    <a:blip r:embed="rId18"/>
                    <a:srcRect t="16473"/>
                    <a:stretch/>
                  </pic:blipFill>
                  <pic:spPr bwMode="auto">
                    <a:xfrm>
                      <a:off x="0" y="0"/>
                      <a:ext cx="3083210" cy="865919"/>
                    </a:xfrm>
                    <a:prstGeom prst="rect">
                      <a:avLst/>
                    </a:prstGeom>
                    <a:ln>
                      <a:noFill/>
                    </a:ln>
                    <a:extLst>
                      <a:ext uri="{53640926-AAD7-44D8-BBD7-CCE9431645EC}">
                        <a14:shadowObscured xmlns:a14="http://schemas.microsoft.com/office/drawing/2010/main"/>
                      </a:ext>
                    </a:extLst>
                  </pic:spPr>
                </pic:pic>
              </a:graphicData>
            </a:graphic>
          </wp:inline>
        </w:drawing>
      </w:r>
    </w:p>
    <w:p w14:paraId="747BC9DF" w14:textId="44376F66" w:rsidR="00DF5B03" w:rsidRPr="002754F0" w:rsidRDefault="0057362A" w:rsidP="000873FB">
      <w:pPr>
        <w:rPr>
          <w:rFonts w:ascii="Century Gothic" w:hAnsi="Century Gothic"/>
          <w:sz w:val="16"/>
          <w:szCs w:val="16"/>
          <w:lang w:val="en-US"/>
        </w:rPr>
      </w:pPr>
      <w:r w:rsidRPr="0090555B">
        <w:rPr>
          <w:rFonts w:ascii="Century Gothic" w:hAnsi="Century Gothic"/>
          <w:sz w:val="22"/>
          <w:szCs w:val="22"/>
          <w:lang w:val="en-US"/>
        </w:rPr>
        <w:t>Note: New England</w:t>
      </w:r>
      <w:r w:rsidR="00AA04FC" w:rsidRPr="0090555B">
        <w:rPr>
          <w:rFonts w:ascii="Century Gothic" w:hAnsi="Century Gothic"/>
          <w:sz w:val="22"/>
          <w:szCs w:val="22"/>
          <w:lang w:val="en-US"/>
        </w:rPr>
        <w:t>, US</w:t>
      </w:r>
      <w:r w:rsidRPr="0090555B">
        <w:rPr>
          <w:rFonts w:ascii="Century Gothic" w:hAnsi="Century Gothic"/>
          <w:sz w:val="22"/>
          <w:szCs w:val="22"/>
          <w:lang w:val="en-US"/>
        </w:rPr>
        <w:t xml:space="preserve"> costs used; Project management, </w:t>
      </w:r>
      <w:r w:rsidR="00772359" w:rsidRPr="0090555B">
        <w:rPr>
          <w:rFonts w:ascii="Century Gothic" w:hAnsi="Century Gothic"/>
          <w:sz w:val="22"/>
          <w:szCs w:val="22"/>
          <w:lang w:val="en-US"/>
        </w:rPr>
        <w:t>t</w:t>
      </w:r>
      <w:r w:rsidRPr="0090555B">
        <w:rPr>
          <w:rFonts w:ascii="Century Gothic" w:hAnsi="Century Gothic"/>
          <w:sz w:val="22"/>
          <w:szCs w:val="22"/>
          <w:lang w:val="en-US"/>
        </w:rPr>
        <w:t xml:space="preserve">errain preparation, </w:t>
      </w:r>
      <w:r w:rsidR="00772359" w:rsidRPr="0090555B">
        <w:rPr>
          <w:rFonts w:ascii="Century Gothic" w:hAnsi="Century Gothic"/>
          <w:sz w:val="22"/>
          <w:szCs w:val="22"/>
          <w:lang w:val="en-US"/>
        </w:rPr>
        <w:t>a</w:t>
      </w:r>
      <w:r w:rsidRPr="0090555B">
        <w:rPr>
          <w:rFonts w:ascii="Century Gothic" w:hAnsi="Century Gothic"/>
          <w:sz w:val="22"/>
          <w:szCs w:val="22"/>
          <w:lang w:val="en-US"/>
        </w:rPr>
        <w:t xml:space="preserve">cquisition and permitting, </w:t>
      </w:r>
      <w:r w:rsidR="00772359" w:rsidRPr="0090555B">
        <w:rPr>
          <w:rFonts w:ascii="Century Gothic" w:hAnsi="Century Gothic"/>
          <w:sz w:val="22"/>
          <w:szCs w:val="22"/>
          <w:lang w:val="en-US"/>
        </w:rPr>
        <w:t>l</w:t>
      </w:r>
      <w:r w:rsidRPr="0090555B">
        <w:rPr>
          <w:rFonts w:ascii="Century Gothic" w:hAnsi="Century Gothic"/>
          <w:sz w:val="22"/>
          <w:szCs w:val="22"/>
          <w:lang w:val="en-US"/>
        </w:rPr>
        <w:t xml:space="preserve">ine equipment, </w:t>
      </w:r>
      <w:r w:rsidR="00772359" w:rsidRPr="0090555B">
        <w:rPr>
          <w:rFonts w:ascii="Century Gothic" w:hAnsi="Century Gothic"/>
          <w:sz w:val="22"/>
          <w:szCs w:val="22"/>
          <w:lang w:val="en-US"/>
        </w:rPr>
        <w:t>o</w:t>
      </w:r>
      <w:r w:rsidRPr="0090555B">
        <w:rPr>
          <w:rFonts w:ascii="Century Gothic" w:hAnsi="Century Gothic"/>
          <w:sz w:val="22"/>
          <w:szCs w:val="22"/>
          <w:lang w:val="en-US"/>
        </w:rPr>
        <w:t>ther equipment</w:t>
      </w:r>
      <w:r w:rsidR="00772359" w:rsidRPr="0090555B">
        <w:rPr>
          <w:rFonts w:ascii="Century Gothic" w:hAnsi="Century Gothic"/>
          <w:sz w:val="22"/>
          <w:szCs w:val="22"/>
          <w:lang w:val="en-US"/>
        </w:rPr>
        <w:t xml:space="preserve"> and</w:t>
      </w:r>
      <w:r w:rsidR="006B6F7D">
        <w:rPr>
          <w:rFonts w:ascii="Century Gothic" w:hAnsi="Century Gothic"/>
          <w:sz w:val="22"/>
          <w:szCs w:val="22"/>
          <w:lang w:val="en-US"/>
        </w:rPr>
        <w:t xml:space="preserve"> </w:t>
      </w:r>
      <w:r w:rsidR="00772359" w:rsidRPr="0090555B">
        <w:rPr>
          <w:rFonts w:ascii="Century Gothic" w:hAnsi="Century Gothic"/>
          <w:sz w:val="22"/>
          <w:szCs w:val="22"/>
          <w:lang w:val="en-US"/>
        </w:rPr>
        <w:t>s</w:t>
      </w:r>
      <w:r w:rsidRPr="0090555B">
        <w:rPr>
          <w:rFonts w:ascii="Century Gothic" w:hAnsi="Century Gothic"/>
          <w:sz w:val="22"/>
          <w:szCs w:val="22"/>
          <w:lang w:val="en-US"/>
        </w:rPr>
        <w:t>tructures come from BNEF GridVal model</w:t>
      </w:r>
      <w:r w:rsidR="00772359" w:rsidRPr="0090555B">
        <w:rPr>
          <w:rFonts w:ascii="Century Gothic" w:hAnsi="Century Gothic"/>
          <w:sz w:val="22"/>
          <w:szCs w:val="22"/>
          <w:lang w:val="en-US"/>
        </w:rPr>
        <w:t xml:space="preserve">. </w:t>
      </w:r>
      <w:r w:rsidRPr="0090555B">
        <w:rPr>
          <w:rFonts w:ascii="Century Gothic" w:hAnsi="Century Gothic"/>
          <w:sz w:val="22"/>
          <w:szCs w:val="22"/>
          <w:lang w:val="en-US"/>
        </w:rPr>
        <w:t>HVDC converter stations assumed to cost $1.1</w:t>
      </w:r>
      <w:r w:rsidR="00772359" w:rsidRPr="0090555B">
        <w:rPr>
          <w:rFonts w:ascii="Century Gothic" w:hAnsi="Century Gothic"/>
          <w:sz w:val="22"/>
          <w:szCs w:val="22"/>
          <w:lang w:val="en-US"/>
        </w:rPr>
        <w:t xml:space="preserve"> </w:t>
      </w:r>
      <w:r w:rsidRPr="0090555B">
        <w:rPr>
          <w:rFonts w:ascii="Century Gothic" w:hAnsi="Century Gothic"/>
          <w:sz w:val="22"/>
          <w:szCs w:val="22"/>
          <w:lang w:val="en-US"/>
        </w:rPr>
        <w:t>b</w:t>
      </w:r>
      <w:r w:rsidR="00772359" w:rsidRPr="0090555B">
        <w:rPr>
          <w:rFonts w:ascii="Century Gothic" w:hAnsi="Century Gothic"/>
          <w:sz w:val="22"/>
          <w:szCs w:val="22"/>
          <w:lang w:val="en-US"/>
        </w:rPr>
        <w:t>illio</w:t>
      </w:r>
      <w:r w:rsidRPr="0090555B">
        <w:rPr>
          <w:rFonts w:ascii="Century Gothic" w:hAnsi="Century Gothic"/>
          <w:sz w:val="22"/>
          <w:szCs w:val="22"/>
          <w:lang w:val="en-US"/>
        </w:rPr>
        <w:t>n; Finance assumed to cost 5% per annum with 100% of project cost to be paid back over 10 years. 85% utilisation rate assumed. Quoted costs for 4000</w:t>
      </w:r>
      <w:r w:rsidR="00772359" w:rsidRPr="0090555B">
        <w:rPr>
          <w:rFonts w:ascii="Century Gothic" w:hAnsi="Century Gothic"/>
          <w:sz w:val="22"/>
          <w:szCs w:val="22"/>
          <w:lang w:val="en-US"/>
        </w:rPr>
        <w:t xml:space="preserve"> </w:t>
      </w:r>
      <w:r w:rsidRPr="0090555B">
        <w:rPr>
          <w:rFonts w:ascii="Century Gothic" w:hAnsi="Century Gothic"/>
          <w:sz w:val="22"/>
          <w:szCs w:val="22"/>
          <w:lang w:val="en-US"/>
        </w:rPr>
        <w:t>km lines are use</w:t>
      </w:r>
      <w:r w:rsidR="00772359" w:rsidRPr="0090555B">
        <w:rPr>
          <w:rFonts w:ascii="Century Gothic" w:hAnsi="Century Gothic"/>
          <w:sz w:val="22"/>
          <w:szCs w:val="22"/>
          <w:lang w:val="en-US"/>
        </w:rPr>
        <w:t>d</w:t>
      </w:r>
      <w:r w:rsidRPr="0090555B">
        <w:rPr>
          <w:rFonts w:ascii="Century Gothic" w:hAnsi="Century Gothic"/>
          <w:sz w:val="22"/>
          <w:szCs w:val="22"/>
          <w:lang w:val="en-US"/>
        </w:rPr>
        <w:t xml:space="preserve"> for New England, USA but these are illustrative</w:t>
      </w:r>
      <w:r w:rsidRPr="002754F0">
        <w:rPr>
          <w:rFonts w:ascii="Century Gothic" w:hAnsi="Century Gothic"/>
          <w:sz w:val="16"/>
          <w:szCs w:val="16"/>
          <w:lang w:val="en-US"/>
        </w:rPr>
        <w:t xml:space="preserve"> </w:t>
      </w:r>
      <w:r w:rsidRPr="006B6F7D">
        <w:rPr>
          <w:rFonts w:ascii="Century Gothic" w:hAnsi="Century Gothic"/>
          <w:sz w:val="22"/>
          <w:szCs w:val="22"/>
          <w:lang w:val="en-US"/>
        </w:rPr>
        <w:t xml:space="preserve">as New England </w:t>
      </w:r>
      <w:r w:rsidR="00772359" w:rsidRPr="006B6F7D">
        <w:rPr>
          <w:rFonts w:ascii="Century Gothic" w:hAnsi="Century Gothic"/>
          <w:sz w:val="22"/>
          <w:szCs w:val="22"/>
          <w:lang w:val="en-US"/>
        </w:rPr>
        <w:t xml:space="preserve">lines </w:t>
      </w:r>
      <w:r w:rsidRPr="006B6F7D">
        <w:rPr>
          <w:rFonts w:ascii="Century Gothic" w:hAnsi="Century Gothic"/>
          <w:sz w:val="22"/>
          <w:szCs w:val="22"/>
          <w:lang w:val="en-US"/>
        </w:rPr>
        <w:t>are not this long.</w:t>
      </w:r>
      <w:r w:rsidRPr="002754F0">
        <w:rPr>
          <w:rFonts w:ascii="Century Gothic" w:hAnsi="Century Gothic"/>
          <w:sz w:val="16"/>
          <w:szCs w:val="16"/>
          <w:lang w:val="en-US"/>
        </w:rPr>
        <w:t xml:space="preserve"> </w:t>
      </w:r>
      <w:r w:rsidRPr="006B6F7D">
        <w:rPr>
          <w:rFonts w:ascii="Century Gothic" w:hAnsi="Century Gothic"/>
          <w:sz w:val="22"/>
          <w:szCs w:val="22"/>
          <w:lang w:val="en-US"/>
        </w:rPr>
        <w:t>Source: BNEF (2024)</w:t>
      </w:r>
      <w:r w:rsidR="00772359" w:rsidRPr="006B6F7D">
        <w:rPr>
          <w:rFonts w:ascii="Century Gothic" w:hAnsi="Century Gothic"/>
          <w:sz w:val="22"/>
          <w:szCs w:val="22"/>
          <w:lang w:val="en-US"/>
        </w:rPr>
        <w:t>,</w:t>
      </w:r>
      <w:r w:rsidRPr="006B6F7D">
        <w:rPr>
          <w:rFonts w:ascii="Century Gothic" w:hAnsi="Century Gothic"/>
          <w:sz w:val="22"/>
          <w:szCs w:val="22"/>
          <w:lang w:val="en-US"/>
        </w:rPr>
        <w:t xml:space="preserve"> </w:t>
      </w:r>
      <w:r w:rsidRPr="006B6F7D">
        <w:rPr>
          <w:rFonts w:ascii="Century Gothic" w:hAnsi="Century Gothic"/>
          <w:i/>
          <w:iCs/>
          <w:sz w:val="22"/>
          <w:szCs w:val="22"/>
          <w:lang w:val="en-US"/>
        </w:rPr>
        <w:t>GridVal 1.0</w:t>
      </w:r>
      <w:r w:rsidRPr="006B6F7D">
        <w:rPr>
          <w:rFonts w:ascii="Century Gothic" w:hAnsi="Century Gothic"/>
          <w:sz w:val="22"/>
          <w:szCs w:val="22"/>
          <w:lang w:val="en-US"/>
        </w:rPr>
        <w:t xml:space="preserve">; </w:t>
      </w:r>
      <w:r w:rsidRPr="001A6C4C">
        <w:rPr>
          <w:rFonts w:ascii="Century Gothic" w:hAnsi="Century Gothic"/>
          <w:sz w:val="22"/>
          <w:szCs w:val="22"/>
          <w:lang w:val="en-US"/>
        </w:rPr>
        <w:t>ETC calculations based on stakeholder engagements</w:t>
      </w:r>
      <w:r w:rsidR="2B5A930E" w:rsidRPr="001A6C4C">
        <w:rPr>
          <w:rFonts w:ascii="Century Gothic" w:hAnsi="Century Gothic"/>
          <w:sz w:val="22"/>
          <w:szCs w:val="22"/>
          <w:lang w:val="en-US"/>
        </w:rPr>
        <w:t xml:space="preserve"> with members and experts.</w:t>
      </w:r>
    </w:p>
    <w:p w14:paraId="73A89B26" w14:textId="77777777" w:rsidR="00A864D4" w:rsidRPr="002754F0" w:rsidRDefault="00A864D4" w:rsidP="000873FB">
      <w:pPr>
        <w:rPr>
          <w:rFonts w:ascii="Century Gothic" w:hAnsi="Century Gothic"/>
          <w:sz w:val="16"/>
          <w:szCs w:val="16"/>
          <w:lang w:val="en-US"/>
        </w:rPr>
      </w:pPr>
    </w:p>
    <w:p w14:paraId="23ACA839" w14:textId="7869ED48" w:rsidR="00E314D2" w:rsidRPr="00935EE7" w:rsidRDefault="00AD551B" w:rsidP="00D62CD4">
      <w:pPr>
        <w:pStyle w:val="Heading2"/>
        <w:rPr>
          <w:rFonts w:ascii="Century Gothic" w:hAnsi="Century Gothic"/>
          <w:b/>
          <w:bCs/>
          <w:color w:val="00146D"/>
        </w:rPr>
      </w:pPr>
      <w:r>
        <w:rPr>
          <w:rFonts w:ascii="Century Gothic" w:hAnsi="Century Gothic"/>
          <w:b/>
          <w:bCs/>
          <w:color w:val="00146D"/>
        </w:rPr>
        <w:t>2</w:t>
      </w:r>
      <w:r w:rsidR="00A864D4" w:rsidRPr="00935EE7">
        <w:rPr>
          <w:rFonts w:ascii="Century Gothic" w:hAnsi="Century Gothic"/>
          <w:b/>
          <w:bCs/>
          <w:color w:val="00146D"/>
        </w:rPr>
        <w:t>. The reasons to build long-distance links in high variable renewable power systems</w:t>
      </w:r>
    </w:p>
    <w:p w14:paraId="3DB62D89" w14:textId="743801DE" w:rsidR="009E4845" w:rsidRPr="006B6F7D" w:rsidRDefault="008837AC" w:rsidP="00D62CD4">
      <w:pPr>
        <w:pStyle w:val="Heading2"/>
        <w:rPr>
          <w:rFonts w:ascii="Century Gothic" w:hAnsi="Century Gothic"/>
          <w:color w:val="000000" w:themeColor="text1"/>
          <w:sz w:val="22"/>
          <w:szCs w:val="22"/>
          <w:vertAlign w:val="superscript"/>
        </w:rPr>
      </w:pPr>
      <w:r w:rsidRPr="006B6F7D">
        <w:rPr>
          <w:rFonts w:ascii="Century Gothic" w:hAnsi="Century Gothic"/>
          <w:color w:val="000000" w:themeColor="text1"/>
          <w:sz w:val="22"/>
          <w:szCs w:val="22"/>
        </w:rPr>
        <w:t>Delivering</w:t>
      </w:r>
      <w:r w:rsidR="00AC234A" w:rsidRPr="006B6F7D">
        <w:rPr>
          <w:rFonts w:ascii="Century Gothic" w:hAnsi="Century Gothic"/>
          <w:color w:val="000000" w:themeColor="text1"/>
          <w:sz w:val="22"/>
          <w:szCs w:val="22"/>
        </w:rPr>
        <w:t xml:space="preserve"> clean power systems </w:t>
      </w:r>
      <w:r w:rsidR="00101AA5" w:rsidRPr="006B6F7D">
        <w:rPr>
          <w:rFonts w:ascii="Century Gothic" w:hAnsi="Century Gothic"/>
          <w:color w:val="000000" w:themeColor="text1"/>
          <w:sz w:val="22"/>
          <w:szCs w:val="22"/>
        </w:rPr>
        <w:t>based primarily</w:t>
      </w:r>
      <w:r w:rsidR="00AC234A" w:rsidRPr="006B6F7D">
        <w:rPr>
          <w:rFonts w:ascii="Century Gothic" w:hAnsi="Century Gothic"/>
          <w:color w:val="000000" w:themeColor="text1"/>
          <w:sz w:val="22"/>
          <w:szCs w:val="22"/>
        </w:rPr>
        <w:t xml:space="preserve"> </w:t>
      </w:r>
      <w:r w:rsidR="00101AA5" w:rsidRPr="006B6F7D">
        <w:rPr>
          <w:rFonts w:ascii="Century Gothic" w:hAnsi="Century Gothic"/>
          <w:color w:val="000000" w:themeColor="text1"/>
          <w:sz w:val="22"/>
          <w:szCs w:val="22"/>
        </w:rPr>
        <w:t>on</w:t>
      </w:r>
      <w:r w:rsidR="00AC234A" w:rsidRPr="006B6F7D">
        <w:rPr>
          <w:rFonts w:ascii="Century Gothic" w:hAnsi="Century Gothic"/>
          <w:color w:val="000000" w:themeColor="text1"/>
          <w:sz w:val="22"/>
          <w:szCs w:val="22"/>
        </w:rPr>
        <w:t xml:space="preserve"> variable renewables</w:t>
      </w:r>
      <w:r w:rsidRPr="006B6F7D">
        <w:rPr>
          <w:rFonts w:ascii="Century Gothic" w:hAnsi="Century Gothic"/>
          <w:color w:val="000000" w:themeColor="text1"/>
          <w:sz w:val="22"/>
          <w:szCs w:val="22"/>
        </w:rPr>
        <w:t xml:space="preserve"> will r</w:t>
      </w:r>
      <w:r w:rsidR="00D73AD7" w:rsidRPr="006B6F7D">
        <w:rPr>
          <w:rFonts w:ascii="Century Gothic" w:hAnsi="Century Gothic"/>
          <w:color w:val="000000" w:themeColor="text1"/>
          <w:sz w:val="22"/>
          <w:szCs w:val="22"/>
        </w:rPr>
        <w:t xml:space="preserve">equire </w:t>
      </w:r>
      <w:r w:rsidR="003A160A" w:rsidRPr="006B6F7D">
        <w:rPr>
          <w:rFonts w:ascii="Century Gothic" w:hAnsi="Century Gothic"/>
          <w:color w:val="000000" w:themeColor="text1"/>
          <w:sz w:val="22"/>
          <w:szCs w:val="22"/>
        </w:rPr>
        <w:t>running</w:t>
      </w:r>
      <w:r w:rsidR="00D73AD7" w:rsidRPr="006B6F7D">
        <w:rPr>
          <w:rFonts w:ascii="Century Gothic" w:hAnsi="Century Gothic"/>
          <w:color w:val="000000" w:themeColor="text1"/>
          <w:sz w:val="22"/>
          <w:szCs w:val="22"/>
        </w:rPr>
        <w:t xml:space="preserve"> </w:t>
      </w:r>
      <w:r w:rsidRPr="006B6F7D">
        <w:rPr>
          <w:rFonts w:ascii="Century Gothic" w:hAnsi="Century Gothic"/>
          <w:color w:val="000000" w:themeColor="text1"/>
          <w:sz w:val="22"/>
          <w:szCs w:val="22"/>
        </w:rPr>
        <w:t xml:space="preserve">higher complexity, expanded electricity systems. </w:t>
      </w:r>
      <w:r w:rsidR="003A160A" w:rsidRPr="006B6F7D">
        <w:rPr>
          <w:rFonts w:ascii="Century Gothic" w:hAnsi="Century Gothic"/>
          <w:color w:val="000000" w:themeColor="text1"/>
          <w:sz w:val="22"/>
          <w:szCs w:val="22"/>
        </w:rPr>
        <w:t xml:space="preserve">In </w:t>
      </w:r>
      <w:r w:rsidR="00D73AD7" w:rsidRPr="006B6F7D">
        <w:rPr>
          <w:rFonts w:ascii="Century Gothic" w:hAnsi="Century Gothic"/>
          <w:color w:val="000000" w:themeColor="text1"/>
          <w:sz w:val="22"/>
          <w:szCs w:val="22"/>
        </w:rPr>
        <w:t>its work on power systems transformation</w:t>
      </w:r>
      <w:r w:rsidRPr="006B6F7D">
        <w:rPr>
          <w:rFonts w:ascii="Century Gothic" w:hAnsi="Century Gothic"/>
          <w:color w:val="000000" w:themeColor="text1"/>
          <w:sz w:val="22"/>
          <w:szCs w:val="22"/>
        </w:rPr>
        <w:t xml:space="preserve">, the ETC has addressed the importance of </w:t>
      </w:r>
      <w:r w:rsidR="00D73AD7" w:rsidRPr="006B6F7D">
        <w:rPr>
          <w:rFonts w:ascii="Century Gothic" w:hAnsi="Century Gothic"/>
          <w:color w:val="000000" w:themeColor="text1"/>
          <w:sz w:val="22"/>
          <w:szCs w:val="22"/>
        </w:rPr>
        <w:t xml:space="preserve">several enabling technologies – including the need to build new and more efficient </w:t>
      </w:r>
      <w:r w:rsidRPr="006B6F7D">
        <w:rPr>
          <w:rFonts w:ascii="Century Gothic" w:hAnsi="Century Gothic"/>
          <w:color w:val="000000" w:themeColor="text1"/>
          <w:sz w:val="22"/>
          <w:szCs w:val="22"/>
        </w:rPr>
        <w:t>grids</w:t>
      </w:r>
      <w:r w:rsidR="00D53883" w:rsidRPr="006B6F7D">
        <w:rPr>
          <w:rFonts w:ascii="Century Gothic" w:hAnsi="Century Gothic"/>
          <w:color w:val="000000" w:themeColor="text1"/>
          <w:sz w:val="22"/>
          <w:szCs w:val="22"/>
        </w:rPr>
        <w:t>,</w:t>
      </w:r>
      <w:r w:rsidRPr="006B6F7D">
        <w:rPr>
          <w:rFonts w:ascii="Century Gothic" w:hAnsi="Century Gothic"/>
          <w:color w:val="000000" w:themeColor="text1"/>
          <w:sz w:val="22"/>
          <w:szCs w:val="22"/>
        </w:rPr>
        <w:t xml:space="preserve"> as well as expanding storage and demand side flexibility</w:t>
      </w:r>
      <w:r w:rsidR="00722A5D" w:rsidRPr="006B6F7D">
        <w:rPr>
          <w:rFonts w:ascii="Century Gothic" w:hAnsi="Century Gothic"/>
          <w:color w:val="000000" w:themeColor="text1"/>
          <w:sz w:val="22"/>
          <w:szCs w:val="22"/>
        </w:rPr>
        <w:t>.</w:t>
      </w:r>
      <w:r w:rsidR="00920918" w:rsidRPr="006B6F7D">
        <w:rPr>
          <w:rStyle w:val="FootnoteReference"/>
          <w:rFonts w:ascii="Century Gothic" w:hAnsi="Century Gothic"/>
          <w:color w:val="000000" w:themeColor="text1"/>
          <w:sz w:val="22"/>
          <w:szCs w:val="22"/>
        </w:rPr>
        <w:footnoteReference w:id="28"/>
      </w:r>
      <w:r w:rsidR="00DA03E2" w:rsidRPr="006B6F7D">
        <w:rPr>
          <w:rFonts w:ascii="Century Gothic" w:hAnsi="Century Gothic"/>
          <w:color w:val="000000" w:themeColor="text1"/>
          <w:sz w:val="22"/>
          <w:szCs w:val="22"/>
          <w:vertAlign w:val="superscript"/>
        </w:rPr>
        <w:t>,</w:t>
      </w:r>
      <w:r w:rsidR="00DA03E2" w:rsidRPr="006B6F7D">
        <w:rPr>
          <w:rStyle w:val="FootnoteReference"/>
          <w:rFonts w:ascii="Century Gothic" w:hAnsi="Century Gothic"/>
          <w:color w:val="000000" w:themeColor="text1"/>
          <w:sz w:val="22"/>
          <w:szCs w:val="22"/>
        </w:rPr>
        <w:footnoteReference w:id="29"/>
      </w:r>
    </w:p>
    <w:p w14:paraId="024CE9B9" w14:textId="7504D4DA" w:rsidR="00AC234A" w:rsidRPr="0090555B" w:rsidRDefault="00B811C5" w:rsidP="00430D92">
      <w:pPr>
        <w:rPr>
          <w:rFonts w:ascii="Century Gothic" w:hAnsi="Century Gothic"/>
          <w:sz w:val="22"/>
          <w:szCs w:val="22"/>
        </w:rPr>
      </w:pPr>
      <w:r w:rsidRPr="0090555B">
        <w:rPr>
          <w:rFonts w:ascii="Century Gothic" w:hAnsi="Century Gothic"/>
          <w:b/>
          <w:bCs/>
          <w:sz w:val="22"/>
          <w:szCs w:val="22"/>
        </w:rPr>
        <w:t>L</w:t>
      </w:r>
      <w:r w:rsidR="002F1631" w:rsidRPr="0090555B">
        <w:rPr>
          <w:rFonts w:ascii="Century Gothic" w:hAnsi="Century Gothic"/>
          <w:b/>
          <w:bCs/>
          <w:sz w:val="22"/>
          <w:szCs w:val="22"/>
        </w:rPr>
        <w:t xml:space="preserve">ong-distance transmission can also </w:t>
      </w:r>
      <w:r w:rsidRPr="0090555B">
        <w:rPr>
          <w:rFonts w:ascii="Century Gothic" w:hAnsi="Century Gothic"/>
          <w:b/>
          <w:bCs/>
          <w:sz w:val="22"/>
          <w:szCs w:val="22"/>
        </w:rPr>
        <w:t>enable more efficient flows of power across systems</w:t>
      </w:r>
      <w:r w:rsidR="009E4845" w:rsidRPr="0090555B">
        <w:rPr>
          <w:rFonts w:ascii="Century Gothic" w:hAnsi="Century Gothic"/>
          <w:b/>
          <w:bCs/>
          <w:sz w:val="22"/>
          <w:szCs w:val="22"/>
        </w:rPr>
        <w:t>. Connecting cheap, clean electricity from areas of renewable energy abundance to areas of renewable energy scarcity at ever increasing distances could reduce the costs and increase the speed towards a low-carbon system</w:t>
      </w:r>
      <w:r w:rsidR="009E4845" w:rsidRPr="0090555B">
        <w:rPr>
          <w:rFonts w:ascii="Century Gothic" w:hAnsi="Century Gothic"/>
          <w:sz w:val="22"/>
          <w:szCs w:val="22"/>
        </w:rPr>
        <w:t>. In particular</w:t>
      </w:r>
      <w:r w:rsidR="00BA17B6" w:rsidRPr="0090555B">
        <w:rPr>
          <w:rFonts w:ascii="Century Gothic" w:hAnsi="Century Gothic"/>
          <w:sz w:val="22"/>
          <w:szCs w:val="22"/>
        </w:rPr>
        <w:t>,</w:t>
      </w:r>
      <w:r w:rsidR="009E4845" w:rsidRPr="0090555B">
        <w:rPr>
          <w:rFonts w:ascii="Century Gothic" w:hAnsi="Century Gothic"/>
          <w:sz w:val="22"/>
          <w:szCs w:val="22"/>
        </w:rPr>
        <w:t xml:space="preserve"> it can offer t</w:t>
      </w:r>
      <w:r w:rsidR="00CD1313" w:rsidRPr="0090555B">
        <w:rPr>
          <w:rFonts w:ascii="Century Gothic" w:hAnsi="Century Gothic"/>
          <w:sz w:val="22"/>
          <w:szCs w:val="22"/>
        </w:rPr>
        <w:t>wo</w:t>
      </w:r>
      <w:r w:rsidR="009E4845" w:rsidRPr="0090555B">
        <w:rPr>
          <w:rFonts w:ascii="Century Gothic" w:hAnsi="Century Gothic"/>
          <w:sz w:val="22"/>
          <w:szCs w:val="22"/>
        </w:rPr>
        <w:t xml:space="preserve"> major potential benefits:</w:t>
      </w:r>
    </w:p>
    <w:p w14:paraId="25C0BB71" w14:textId="06007709" w:rsidR="002F6D3A" w:rsidRPr="0090555B" w:rsidRDefault="00437680" w:rsidP="00610466">
      <w:pPr>
        <w:pStyle w:val="ListParagraph"/>
        <w:numPr>
          <w:ilvl w:val="0"/>
          <w:numId w:val="27"/>
        </w:numPr>
        <w:ind w:hanging="357"/>
        <w:contextualSpacing w:val="0"/>
        <w:rPr>
          <w:rFonts w:ascii="Century Gothic" w:hAnsi="Century Gothic"/>
          <w:sz w:val="22"/>
          <w:szCs w:val="22"/>
        </w:rPr>
      </w:pPr>
      <w:r w:rsidRPr="0090555B">
        <w:rPr>
          <w:rFonts w:ascii="Century Gothic" w:hAnsi="Century Gothic"/>
          <w:b/>
          <w:bCs/>
          <w:sz w:val="22"/>
          <w:szCs w:val="22"/>
        </w:rPr>
        <w:t>Low-cost clean</w:t>
      </w:r>
      <w:r w:rsidR="00B3258D" w:rsidRPr="0090555B">
        <w:rPr>
          <w:rFonts w:ascii="Century Gothic" w:hAnsi="Century Gothic"/>
          <w:b/>
          <w:bCs/>
          <w:sz w:val="22"/>
          <w:szCs w:val="22"/>
        </w:rPr>
        <w:t xml:space="preserve"> generation</w:t>
      </w:r>
      <w:r w:rsidR="00DE0F46" w:rsidRPr="0090555B">
        <w:rPr>
          <w:rFonts w:ascii="Century Gothic" w:hAnsi="Century Gothic"/>
          <w:b/>
          <w:bCs/>
          <w:sz w:val="22"/>
          <w:szCs w:val="22"/>
        </w:rPr>
        <w:t xml:space="preserve"> </w:t>
      </w:r>
      <w:r w:rsidR="00B3258D" w:rsidRPr="0090555B">
        <w:rPr>
          <w:rFonts w:ascii="Century Gothic" w:hAnsi="Century Gothic"/>
          <w:b/>
          <w:bCs/>
          <w:sz w:val="22"/>
          <w:szCs w:val="22"/>
        </w:rPr>
        <w:t xml:space="preserve">– </w:t>
      </w:r>
      <w:r w:rsidR="009E4845" w:rsidRPr="0090555B">
        <w:rPr>
          <w:rFonts w:ascii="Century Gothic" w:hAnsi="Century Gothic"/>
          <w:sz w:val="22"/>
          <w:szCs w:val="22"/>
        </w:rPr>
        <w:t xml:space="preserve">Long distance transmission </w:t>
      </w:r>
      <w:r w:rsidR="00725620" w:rsidRPr="0090555B">
        <w:rPr>
          <w:rFonts w:ascii="Century Gothic" w:hAnsi="Century Gothic"/>
          <w:sz w:val="22"/>
          <w:szCs w:val="22"/>
        </w:rPr>
        <w:t xml:space="preserve">(primarily via links where power flows in one direction) </w:t>
      </w:r>
      <w:r w:rsidR="009E4845" w:rsidRPr="0090555B">
        <w:rPr>
          <w:rFonts w:ascii="Century Gothic" w:hAnsi="Century Gothic"/>
          <w:sz w:val="22"/>
          <w:szCs w:val="22"/>
        </w:rPr>
        <w:t xml:space="preserve">can </w:t>
      </w:r>
      <w:r w:rsidR="005143E9" w:rsidRPr="0090555B">
        <w:rPr>
          <w:rFonts w:ascii="Century Gothic" w:hAnsi="Century Gothic"/>
          <w:sz w:val="22"/>
          <w:szCs w:val="22"/>
        </w:rPr>
        <w:t>leverage global</w:t>
      </w:r>
      <w:r w:rsidR="00054D22" w:rsidRPr="0090555B">
        <w:rPr>
          <w:rFonts w:ascii="Century Gothic" w:hAnsi="Century Gothic"/>
          <w:sz w:val="22"/>
          <w:szCs w:val="22"/>
        </w:rPr>
        <w:t xml:space="preserve"> </w:t>
      </w:r>
      <w:r w:rsidR="00FE0148" w:rsidRPr="0090555B">
        <w:rPr>
          <w:rFonts w:ascii="Century Gothic" w:hAnsi="Century Gothic"/>
          <w:sz w:val="22"/>
          <w:szCs w:val="22"/>
        </w:rPr>
        <w:t>cost</w:t>
      </w:r>
      <w:r w:rsidR="008975A4" w:rsidRPr="0090555B">
        <w:rPr>
          <w:rFonts w:ascii="Century Gothic" w:hAnsi="Century Gothic"/>
          <w:sz w:val="22"/>
          <w:szCs w:val="22"/>
        </w:rPr>
        <w:t xml:space="preserve"> differentials </w:t>
      </w:r>
      <w:r w:rsidR="00FE0148" w:rsidRPr="0090555B">
        <w:rPr>
          <w:rFonts w:ascii="Century Gothic" w:hAnsi="Century Gothic"/>
          <w:sz w:val="22"/>
          <w:szCs w:val="22"/>
        </w:rPr>
        <w:t>in wind and solar,</w:t>
      </w:r>
      <w:r w:rsidR="0067533C" w:rsidRPr="0090555B">
        <w:rPr>
          <w:rFonts w:ascii="Century Gothic" w:hAnsi="Century Gothic"/>
          <w:sz w:val="22"/>
          <w:szCs w:val="22"/>
        </w:rPr>
        <w:t xml:space="preserve"> based on different countries’ </w:t>
      </w:r>
      <w:r w:rsidR="00C44BF2" w:rsidRPr="0090555B">
        <w:rPr>
          <w:rFonts w:ascii="Century Gothic" w:hAnsi="Century Gothic"/>
          <w:sz w:val="22"/>
          <w:szCs w:val="22"/>
        </w:rPr>
        <w:t>resource</w:t>
      </w:r>
      <w:r w:rsidR="00E228C5" w:rsidRPr="0090555B">
        <w:rPr>
          <w:rFonts w:ascii="Century Gothic" w:hAnsi="Century Gothic"/>
          <w:sz w:val="22"/>
          <w:szCs w:val="22"/>
        </w:rPr>
        <w:t xml:space="preserve"> endowment</w:t>
      </w:r>
      <w:r w:rsidR="00C44BF2" w:rsidRPr="0090555B">
        <w:rPr>
          <w:rFonts w:ascii="Century Gothic" w:hAnsi="Century Gothic"/>
          <w:sz w:val="22"/>
          <w:szCs w:val="22"/>
        </w:rPr>
        <w:t xml:space="preserve">, </w:t>
      </w:r>
      <w:r w:rsidR="004D3A55" w:rsidRPr="0090555B">
        <w:rPr>
          <w:rFonts w:ascii="Century Gothic" w:hAnsi="Century Gothic"/>
          <w:sz w:val="22"/>
          <w:szCs w:val="22"/>
        </w:rPr>
        <w:t>land availability</w:t>
      </w:r>
      <w:r w:rsidR="0067533C" w:rsidRPr="0090555B">
        <w:rPr>
          <w:rFonts w:ascii="Century Gothic" w:hAnsi="Century Gothic"/>
          <w:sz w:val="22"/>
          <w:szCs w:val="22"/>
        </w:rPr>
        <w:t xml:space="preserve">, as well as the </w:t>
      </w:r>
      <w:r w:rsidR="004D3A55" w:rsidRPr="0090555B">
        <w:rPr>
          <w:rFonts w:ascii="Century Gothic" w:hAnsi="Century Gothic"/>
          <w:sz w:val="22"/>
          <w:szCs w:val="22"/>
        </w:rPr>
        <w:t>difference in capital costs across countrie</w:t>
      </w:r>
      <w:r w:rsidR="00863283" w:rsidRPr="0090555B">
        <w:rPr>
          <w:rFonts w:ascii="Century Gothic" w:hAnsi="Century Gothic"/>
          <w:sz w:val="22"/>
          <w:szCs w:val="22"/>
        </w:rPr>
        <w:t xml:space="preserve">s. </w:t>
      </w:r>
      <w:r w:rsidR="0067533C" w:rsidRPr="0090555B">
        <w:rPr>
          <w:rFonts w:ascii="Century Gothic" w:hAnsi="Century Gothic"/>
          <w:sz w:val="22"/>
          <w:szCs w:val="22"/>
        </w:rPr>
        <w:t>Key factors include differences in:</w:t>
      </w:r>
    </w:p>
    <w:p w14:paraId="65E49DD3" w14:textId="275A630C" w:rsidR="002F6D3A" w:rsidRPr="0090555B" w:rsidRDefault="002F6D3A" w:rsidP="00610466">
      <w:pPr>
        <w:pStyle w:val="ListParagraph"/>
        <w:numPr>
          <w:ilvl w:val="1"/>
          <w:numId w:val="27"/>
        </w:numPr>
        <w:ind w:hanging="357"/>
        <w:contextualSpacing w:val="0"/>
        <w:rPr>
          <w:rFonts w:ascii="Century Gothic" w:hAnsi="Century Gothic"/>
          <w:sz w:val="22"/>
          <w:szCs w:val="22"/>
        </w:rPr>
      </w:pPr>
      <w:r w:rsidRPr="0090555B">
        <w:rPr>
          <w:rFonts w:ascii="Century Gothic" w:hAnsi="Century Gothic"/>
          <w:b/>
          <w:bCs/>
          <w:sz w:val="22"/>
          <w:szCs w:val="22"/>
        </w:rPr>
        <w:lastRenderedPageBreak/>
        <w:t>Solar irradiation</w:t>
      </w:r>
      <w:r w:rsidR="00C44BF2" w:rsidRPr="0090555B">
        <w:rPr>
          <w:rFonts w:ascii="Century Gothic" w:hAnsi="Century Gothic"/>
          <w:sz w:val="22"/>
          <w:szCs w:val="22"/>
        </w:rPr>
        <w:t xml:space="preserve"> </w:t>
      </w:r>
      <w:r w:rsidR="00610466" w:rsidRPr="0090555B">
        <w:rPr>
          <w:rFonts w:ascii="Century Gothic" w:hAnsi="Century Gothic"/>
          <w:b/>
          <w:bCs/>
          <w:sz w:val="22"/>
          <w:szCs w:val="22"/>
        </w:rPr>
        <w:t>and wind speeds</w:t>
      </w:r>
      <w:r w:rsidR="00610466" w:rsidRPr="0090555B">
        <w:rPr>
          <w:rFonts w:ascii="Century Gothic" w:hAnsi="Century Gothic"/>
          <w:sz w:val="22"/>
          <w:szCs w:val="22"/>
        </w:rPr>
        <w:t xml:space="preserve"> </w:t>
      </w:r>
      <w:r w:rsidR="00BF3CF3" w:rsidRPr="0090555B">
        <w:rPr>
          <w:rFonts w:ascii="Century Gothic" w:hAnsi="Century Gothic"/>
          <w:sz w:val="22"/>
          <w:szCs w:val="22"/>
        </w:rPr>
        <w:t>–</w:t>
      </w:r>
      <w:r w:rsidR="00C44BF2" w:rsidRPr="0090555B">
        <w:rPr>
          <w:rFonts w:ascii="Century Gothic" w:hAnsi="Century Gothic"/>
          <w:sz w:val="22"/>
          <w:szCs w:val="22"/>
        </w:rPr>
        <w:t xml:space="preserve"> </w:t>
      </w:r>
      <w:r w:rsidR="00BF3CF3" w:rsidRPr="0090555B">
        <w:rPr>
          <w:rFonts w:ascii="Century Gothic" w:hAnsi="Century Gothic"/>
          <w:sz w:val="22"/>
          <w:szCs w:val="22"/>
        </w:rPr>
        <w:t>There is a high variation of solar irradiation</w:t>
      </w:r>
      <w:r w:rsidR="00C91E38" w:rsidRPr="0090555B">
        <w:rPr>
          <w:rStyle w:val="FootnoteReference"/>
          <w:rFonts w:ascii="Century Gothic" w:hAnsi="Century Gothic"/>
          <w:sz w:val="22"/>
          <w:szCs w:val="22"/>
        </w:rPr>
        <w:footnoteReference w:id="30"/>
      </w:r>
      <w:r w:rsidR="00BF3CF3" w:rsidRPr="0090555B">
        <w:rPr>
          <w:rFonts w:ascii="Century Gothic" w:hAnsi="Century Gothic"/>
          <w:sz w:val="22"/>
          <w:szCs w:val="22"/>
        </w:rPr>
        <w:t xml:space="preserve"> around the world,</w:t>
      </w:r>
      <w:r w:rsidR="00A9781A" w:rsidRPr="0090555B">
        <w:rPr>
          <w:rFonts w:ascii="Century Gothic" w:hAnsi="Century Gothic"/>
          <w:sz w:val="22"/>
          <w:szCs w:val="22"/>
        </w:rPr>
        <w:t xml:space="preserve"> with better resources in equatorial and tropical countries, at low altitudes and particularly in desert or dry climate locations</w:t>
      </w:r>
      <w:r w:rsidR="00415AC2" w:rsidRPr="0090555B">
        <w:rPr>
          <w:rFonts w:ascii="Century Gothic" w:hAnsi="Century Gothic"/>
          <w:sz w:val="22"/>
          <w:szCs w:val="22"/>
        </w:rPr>
        <w:t xml:space="preserve"> [Exhibit </w:t>
      </w:r>
      <w:r w:rsidR="0051412F">
        <w:rPr>
          <w:rFonts w:ascii="Century Gothic" w:hAnsi="Century Gothic"/>
          <w:sz w:val="22"/>
          <w:szCs w:val="22"/>
        </w:rPr>
        <w:t>2</w:t>
      </w:r>
      <w:r w:rsidR="00415AC2" w:rsidRPr="0090555B">
        <w:rPr>
          <w:rFonts w:ascii="Century Gothic" w:hAnsi="Century Gothic"/>
          <w:sz w:val="22"/>
          <w:szCs w:val="22"/>
        </w:rPr>
        <w:t>.1]</w:t>
      </w:r>
      <w:r w:rsidR="00610466" w:rsidRPr="0090555B">
        <w:rPr>
          <w:rFonts w:ascii="Century Gothic" w:hAnsi="Century Gothic"/>
          <w:sz w:val="22"/>
          <w:szCs w:val="22"/>
        </w:rPr>
        <w:t>. Wind resource also varies greatly across the world</w:t>
      </w:r>
      <w:r w:rsidR="00415AC2" w:rsidRPr="0090555B">
        <w:rPr>
          <w:rFonts w:ascii="Century Gothic" w:hAnsi="Century Gothic"/>
          <w:sz w:val="22"/>
          <w:szCs w:val="22"/>
        </w:rPr>
        <w:t>, w</w:t>
      </w:r>
      <w:r w:rsidR="006E31AC" w:rsidRPr="0090555B">
        <w:rPr>
          <w:rFonts w:ascii="Century Gothic" w:hAnsi="Century Gothic"/>
          <w:sz w:val="22"/>
          <w:szCs w:val="22"/>
        </w:rPr>
        <w:t>here</w:t>
      </w:r>
      <w:r w:rsidR="00415AC2" w:rsidRPr="0090555B">
        <w:rPr>
          <w:rFonts w:ascii="Century Gothic" w:hAnsi="Century Gothic"/>
          <w:sz w:val="22"/>
          <w:szCs w:val="22"/>
        </w:rPr>
        <w:t xml:space="preserve"> high latitude countries</w:t>
      </w:r>
      <w:r w:rsidR="006E31AC" w:rsidRPr="0090555B">
        <w:rPr>
          <w:rFonts w:ascii="Century Gothic" w:hAnsi="Century Gothic"/>
          <w:sz w:val="22"/>
          <w:szCs w:val="22"/>
        </w:rPr>
        <w:t xml:space="preserve"> experience fastest mean wind speeds</w:t>
      </w:r>
      <w:r w:rsidR="00610466" w:rsidRPr="0090555B">
        <w:rPr>
          <w:rFonts w:ascii="Century Gothic" w:hAnsi="Century Gothic"/>
          <w:sz w:val="22"/>
          <w:szCs w:val="22"/>
        </w:rPr>
        <w:t xml:space="preserve"> </w:t>
      </w:r>
      <w:r w:rsidR="009B4DE9" w:rsidRPr="0090555B">
        <w:rPr>
          <w:rFonts w:ascii="Century Gothic" w:hAnsi="Century Gothic"/>
          <w:sz w:val="22"/>
          <w:szCs w:val="22"/>
        </w:rPr>
        <w:t>[</w:t>
      </w:r>
      <w:r w:rsidR="002F51B5" w:rsidRPr="0090555B">
        <w:rPr>
          <w:rFonts w:ascii="Century Gothic" w:hAnsi="Century Gothic"/>
          <w:sz w:val="22"/>
          <w:szCs w:val="22"/>
        </w:rPr>
        <w:t>Exhibit</w:t>
      </w:r>
      <w:r w:rsidR="006E31AC" w:rsidRPr="0090555B">
        <w:rPr>
          <w:rFonts w:ascii="Century Gothic" w:hAnsi="Century Gothic"/>
          <w:sz w:val="22"/>
          <w:szCs w:val="22"/>
        </w:rPr>
        <w:t xml:space="preserve"> </w:t>
      </w:r>
      <w:r w:rsidR="0051412F">
        <w:rPr>
          <w:rFonts w:ascii="Century Gothic" w:hAnsi="Century Gothic"/>
          <w:sz w:val="22"/>
          <w:szCs w:val="22"/>
        </w:rPr>
        <w:t>2</w:t>
      </w:r>
      <w:r w:rsidR="009B4DE9" w:rsidRPr="0090555B">
        <w:rPr>
          <w:rFonts w:ascii="Century Gothic" w:hAnsi="Century Gothic"/>
          <w:sz w:val="22"/>
          <w:szCs w:val="22"/>
        </w:rPr>
        <w:t>.2]</w:t>
      </w:r>
      <w:r w:rsidR="002F51B5" w:rsidRPr="0090555B">
        <w:rPr>
          <w:rFonts w:ascii="Century Gothic" w:hAnsi="Century Gothic"/>
          <w:sz w:val="22"/>
          <w:szCs w:val="22"/>
        </w:rPr>
        <w:t>.</w:t>
      </w:r>
    </w:p>
    <w:p w14:paraId="5D3CE384" w14:textId="48914888" w:rsidR="002F6D3A" w:rsidRPr="0090555B" w:rsidRDefault="00C44BF2" w:rsidP="00FD013A">
      <w:pPr>
        <w:pStyle w:val="ListParagraph"/>
        <w:numPr>
          <w:ilvl w:val="1"/>
          <w:numId w:val="27"/>
        </w:numPr>
        <w:ind w:hanging="357"/>
        <w:contextualSpacing w:val="0"/>
        <w:rPr>
          <w:rFonts w:ascii="Century Gothic" w:hAnsi="Century Gothic"/>
          <w:sz w:val="22"/>
          <w:szCs w:val="22"/>
        </w:rPr>
      </w:pPr>
      <w:r w:rsidRPr="0090555B">
        <w:rPr>
          <w:rFonts w:ascii="Century Gothic" w:hAnsi="Century Gothic"/>
          <w:b/>
          <w:bCs/>
          <w:sz w:val="22"/>
          <w:szCs w:val="22"/>
        </w:rPr>
        <w:t>Population density</w:t>
      </w:r>
      <w:r w:rsidR="002F6D3A" w:rsidRPr="0090555B">
        <w:rPr>
          <w:rFonts w:ascii="Century Gothic" w:hAnsi="Century Gothic"/>
          <w:b/>
          <w:bCs/>
          <w:sz w:val="22"/>
          <w:szCs w:val="22"/>
        </w:rPr>
        <w:t xml:space="preserve"> –</w:t>
      </w:r>
      <w:r w:rsidR="002F6D3A" w:rsidRPr="0090555B">
        <w:rPr>
          <w:rFonts w:ascii="Century Gothic" w:hAnsi="Century Gothic"/>
          <w:sz w:val="22"/>
          <w:szCs w:val="22"/>
        </w:rPr>
        <w:t xml:space="preserve"> </w:t>
      </w:r>
      <w:r w:rsidR="00A9781A" w:rsidRPr="0090555B">
        <w:rPr>
          <w:rFonts w:ascii="Century Gothic" w:hAnsi="Century Gothic"/>
          <w:sz w:val="22"/>
          <w:szCs w:val="22"/>
        </w:rPr>
        <w:t xml:space="preserve">Across the whole world, there is plenty of land to support required solar and wind energy development, but availability may be limited in countries with very high population density. </w:t>
      </w:r>
      <w:r w:rsidRPr="0090555B">
        <w:rPr>
          <w:rFonts w:ascii="Century Gothic" w:hAnsi="Century Gothic"/>
          <w:sz w:val="22"/>
          <w:szCs w:val="22"/>
        </w:rPr>
        <w:t xml:space="preserve">For example, </w:t>
      </w:r>
      <w:r w:rsidR="002F6D3A" w:rsidRPr="0090555B">
        <w:rPr>
          <w:rFonts w:ascii="Century Gothic" w:hAnsi="Century Gothic"/>
          <w:sz w:val="22"/>
          <w:szCs w:val="22"/>
        </w:rPr>
        <w:t>Singapore has a very high population density of 8,000 people per km</w:t>
      </w:r>
      <w:r w:rsidR="008216D4" w:rsidRPr="0090555B">
        <w:rPr>
          <w:rFonts w:ascii="Century Gothic" w:hAnsi="Century Gothic"/>
          <w:sz w:val="22"/>
          <w:szCs w:val="22"/>
          <w:vertAlign w:val="superscript"/>
        </w:rPr>
        <w:t>2</w:t>
      </w:r>
      <w:r w:rsidR="002F6D3A" w:rsidRPr="0090555B">
        <w:rPr>
          <w:rFonts w:ascii="Century Gothic" w:hAnsi="Century Gothic"/>
          <w:sz w:val="22"/>
          <w:szCs w:val="22"/>
        </w:rPr>
        <w:t>, and therefore very limited land to deploy renewables to meet the demand of its dense population. There is high potential for a link from a close by low population density country such as Australia (</w:t>
      </w:r>
      <w:r w:rsidR="008216D4" w:rsidRPr="0090555B">
        <w:rPr>
          <w:rFonts w:ascii="Century Gothic" w:hAnsi="Century Gothic"/>
          <w:sz w:val="22"/>
          <w:szCs w:val="22"/>
        </w:rPr>
        <w:t>three</w:t>
      </w:r>
      <w:r w:rsidR="002F6D3A" w:rsidRPr="0090555B">
        <w:rPr>
          <w:rFonts w:ascii="Century Gothic" w:hAnsi="Century Gothic"/>
          <w:sz w:val="22"/>
          <w:szCs w:val="22"/>
        </w:rPr>
        <w:t xml:space="preserve"> people per km</w:t>
      </w:r>
      <w:r w:rsidR="0080552F" w:rsidRPr="0090555B">
        <w:rPr>
          <w:rFonts w:ascii="Century Gothic" w:hAnsi="Century Gothic"/>
          <w:sz w:val="22"/>
          <w:szCs w:val="22"/>
          <w:vertAlign w:val="superscript"/>
        </w:rPr>
        <w:t>2</w:t>
      </w:r>
      <w:r w:rsidR="002F6D3A" w:rsidRPr="0090555B">
        <w:rPr>
          <w:rFonts w:ascii="Century Gothic" w:hAnsi="Century Gothic"/>
          <w:sz w:val="22"/>
          <w:szCs w:val="22"/>
        </w:rPr>
        <w:t>) to deploy renewables at a massive scale, and transmit the clean power to Singapore where it is needed.</w:t>
      </w:r>
      <w:r w:rsidR="002F6D3A" w:rsidRPr="0090555B">
        <w:rPr>
          <w:rStyle w:val="FootnoteReference"/>
          <w:rFonts w:ascii="Century Gothic" w:hAnsi="Century Gothic"/>
          <w:sz w:val="22"/>
          <w:szCs w:val="22"/>
        </w:rPr>
        <w:footnoteReference w:id="31"/>
      </w:r>
    </w:p>
    <w:p w14:paraId="5FFAA27B" w14:textId="24EF6762" w:rsidR="00D11768" w:rsidRPr="0090555B" w:rsidRDefault="00863283" w:rsidP="00D11768">
      <w:pPr>
        <w:ind w:left="720"/>
        <w:rPr>
          <w:rFonts w:ascii="Century Gothic" w:hAnsi="Century Gothic"/>
          <w:sz w:val="22"/>
          <w:szCs w:val="22"/>
        </w:rPr>
      </w:pPr>
      <w:r w:rsidRPr="0090555B">
        <w:rPr>
          <w:rFonts w:ascii="Century Gothic" w:hAnsi="Century Gothic"/>
          <w:sz w:val="22"/>
          <w:szCs w:val="22"/>
        </w:rPr>
        <w:t xml:space="preserve">These differences are reflected in significant variations in the </w:t>
      </w:r>
      <w:r w:rsidR="00871DDF" w:rsidRPr="0090555B">
        <w:rPr>
          <w:rFonts w:ascii="Century Gothic" w:hAnsi="Century Gothic"/>
          <w:sz w:val="22"/>
          <w:szCs w:val="22"/>
        </w:rPr>
        <w:t>costs</w:t>
      </w:r>
      <w:r w:rsidRPr="0090555B">
        <w:rPr>
          <w:rFonts w:ascii="Century Gothic" w:hAnsi="Century Gothic"/>
          <w:sz w:val="22"/>
          <w:szCs w:val="22"/>
        </w:rPr>
        <w:t xml:space="preserve"> of renewable generation around the world.</w:t>
      </w:r>
      <w:r w:rsidRPr="0090555B">
        <w:rPr>
          <w:rStyle w:val="FootnoteReference"/>
          <w:rFonts w:ascii="Century Gothic" w:hAnsi="Century Gothic"/>
          <w:sz w:val="22"/>
          <w:szCs w:val="22"/>
        </w:rPr>
        <w:t xml:space="preserve"> </w:t>
      </w:r>
      <w:r w:rsidRPr="0090555B">
        <w:rPr>
          <w:rStyle w:val="FootnoteReference"/>
          <w:rFonts w:ascii="Century Gothic" w:hAnsi="Century Gothic"/>
          <w:sz w:val="22"/>
          <w:szCs w:val="22"/>
        </w:rPr>
        <w:footnoteReference w:id="32"/>
      </w:r>
    </w:p>
    <w:p w14:paraId="301348DE" w14:textId="429041F9" w:rsidR="009C22A8" w:rsidRPr="0090555B" w:rsidRDefault="005A3CAC" w:rsidP="00FE5C9B">
      <w:pPr>
        <w:pStyle w:val="ListParagraph"/>
        <w:numPr>
          <w:ilvl w:val="0"/>
          <w:numId w:val="27"/>
        </w:numPr>
        <w:rPr>
          <w:rFonts w:ascii="Century Gothic" w:hAnsi="Century Gothic"/>
          <w:sz w:val="22"/>
          <w:szCs w:val="22"/>
        </w:rPr>
      </w:pPr>
      <w:r w:rsidRPr="0090555B">
        <w:rPr>
          <w:rFonts w:ascii="Century Gothic" w:hAnsi="Century Gothic"/>
          <w:b/>
          <w:bCs/>
          <w:sz w:val="22"/>
          <w:szCs w:val="22"/>
        </w:rPr>
        <w:t>B</w:t>
      </w:r>
      <w:r w:rsidR="000070DA" w:rsidRPr="0090555B">
        <w:rPr>
          <w:rFonts w:ascii="Century Gothic" w:hAnsi="Century Gothic"/>
          <w:b/>
          <w:bCs/>
          <w:sz w:val="22"/>
          <w:szCs w:val="22"/>
        </w:rPr>
        <w:t>alancing</w:t>
      </w:r>
      <w:r w:rsidR="003140FC" w:rsidRPr="0090555B">
        <w:rPr>
          <w:rFonts w:ascii="Century Gothic" w:hAnsi="Century Gothic"/>
          <w:b/>
          <w:bCs/>
          <w:sz w:val="22"/>
          <w:szCs w:val="22"/>
        </w:rPr>
        <w:t xml:space="preserve"> </w:t>
      </w:r>
      <w:r w:rsidR="000070DA" w:rsidRPr="0090555B">
        <w:rPr>
          <w:rFonts w:ascii="Century Gothic" w:hAnsi="Century Gothic"/>
          <w:b/>
          <w:bCs/>
          <w:sz w:val="22"/>
          <w:szCs w:val="22"/>
        </w:rPr>
        <w:t>–</w:t>
      </w:r>
      <w:r w:rsidR="00D62CD4" w:rsidRPr="0090555B">
        <w:rPr>
          <w:rFonts w:ascii="Century Gothic" w:hAnsi="Century Gothic"/>
          <w:b/>
          <w:bCs/>
          <w:sz w:val="22"/>
          <w:szCs w:val="22"/>
        </w:rPr>
        <w:t xml:space="preserve"> </w:t>
      </w:r>
      <w:r w:rsidR="001676D0" w:rsidRPr="0090555B">
        <w:rPr>
          <w:rFonts w:ascii="Century Gothic" w:hAnsi="Century Gothic"/>
          <w:sz w:val="22"/>
          <w:szCs w:val="22"/>
        </w:rPr>
        <w:t>Long distance transmission could</w:t>
      </w:r>
      <w:r w:rsidR="009C22A8" w:rsidRPr="0090555B">
        <w:rPr>
          <w:rFonts w:ascii="Century Gothic" w:hAnsi="Century Gothic"/>
          <w:sz w:val="22"/>
          <w:szCs w:val="22"/>
        </w:rPr>
        <w:t xml:space="preserve"> in some cases</w:t>
      </w:r>
      <w:r w:rsidR="001676D0" w:rsidRPr="0090555B">
        <w:rPr>
          <w:rFonts w:ascii="Century Gothic" w:hAnsi="Century Gothic"/>
          <w:sz w:val="22"/>
          <w:szCs w:val="22"/>
        </w:rPr>
        <w:t xml:space="preserve"> play a role in providing balancing across countries</w:t>
      </w:r>
      <w:r w:rsidR="0090651A" w:rsidRPr="0090555B">
        <w:rPr>
          <w:rFonts w:ascii="Century Gothic" w:hAnsi="Century Gothic"/>
          <w:sz w:val="22"/>
          <w:szCs w:val="22"/>
        </w:rPr>
        <w:t>, providing electricity at useful hours for the system, when local renewable supply is less intensive</w:t>
      </w:r>
      <w:r w:rsidR="009C22A8" w:rsidRPr="0090555B">
        <w:rPr>
          <w:rFonts w:ascii="Century Gothic" w:hAnsi="Century Gothic"/>
          <w:sz w:val="22"/>
          <w:szCs w:val="22"/>
        </w:rPr>
        <w:t xml:space="preserve"> – either via a one-way link, or via a two-way link.</w:t>
      </w:r>
    </w:p>
    <w:p w14:paraId="3DCAD07C" w14:textId="2CAC5C70" w:rsidR="00CD1313" w:rsidRPr="0090555B" w:rsidRDefault="009C22A8" w:rsidP="00CD1313">
      <w:pPr>
        <w:rPr>
          <w:rFonts w:ascii="Century Gothic" w:hAnsi="Century Gothic"/>
          <w:sz w:val="22"/>
          <w:szCs w:val="22"/>
        </w:rPr>
      </w:pPr>
      <w:r w:rsidRPr="0090555B">
        <w:rPr>
          <w:rFonts w:ascii="Century Gothic" w:hAnsi="Century Gothic"/>
          <w:sz w:val="22"/>
          <w:szCs w:val="22"/>
        </w:rPr>
        <w:t>T</w:t>
      </w:r>
      <w:r w:rsidR="00CD1313" w:rsidRPr="0090555B">
        <w:rPr>
          <w:rFonts w:ascii="Century Gothic" w:hAnsi="Century Gothic"/>
          <w:sz w:val="22"/>
          <w:szCs w:val="22"/>
        </w:rPr>
        <w:t>hrough these routes, long-distance transmission can</w:t>
      </w:r>
      <w:r w:rsidR="008C4ABD" w:rsidRPr="0090555B">
        <w:rPr>
          <w:rFonts w:ascii="Century Gothic" w:hAnsi="Century Gothic"/>
          <w:sz w:val="22"/>
          <w:szCs w:val="22"/>
        </w:rPr>
        <w:t xml:space="preserve"> also</w:t>
      </w:r>
      <w:r w:rsidR="00CD1313" w:rsidRPr="0090555B">
        <w:rPr>
          <w:rFonts w:ascii="Century Gothic" w:hAnsi="Century Gothic"/>
          <w:sz w:val="22"/>
          <w:szCs w:val="22"/>
        </w:rPr>
        <w:t xml:space="preserve"> help to </w:t>
      </w:r>
      <w:r w:rsidR="00FE5C9B" w:rsidRPr="0090555B">
        <w:rPr>
          <w:rFonts w:ascii="Century Gothic" w:hAnsi="Century Gothic"/>
          <w:sz w:val="22"/>
          <w:szCs w:val="22"/>
        </w:rPr>
        <w:t>overcome specific</w:t>
      </w:r>
      <w:r w:rsidR="00CD1313" w:rsidRPr="0090555B">
        <w:rPr>
          <w:rFonts w:ascii="Century Gothic" w:hAnsi="Century Gothic"/>
          <w:sz w:val="22"/>
          <w:szCs w:val="22"/>
        </w:rPr>
        <w:t xml:space="preserve"> land and resource availability </w:t>
      </w:r>
      <w:r w:rsidR="00FE5C9B" w:rsidRPr="0090555B">
        <w:rPr>
          <w:rFonts w:ascii="Century Gothic" w:hAnsi="Century Gothic"/>
          <w:sz w:val="22"/>
          <w:szCs w:val="22"/>
        </w:rPr>
        <w:t>constraints</w:t>
      </w:r>
      <w:r w:rsidR="00CD1313" w:rsidRPr="0090555B">
        <w:rPr>
          <w:rFonts w:ascii="Century Gothic" w:hAnsi="Century Gothic"/>
          <w:sz w:val="22"/>
          <w:szCs w:val="22"/>
        </w:rPr>
        <w:t xml:space="preserve">, and reduce emissions </w:t>
      </w:r>
      <w:r w:rsidR="00FE5C9B" w:rsidRPr="0090555B">
        <w:rPr>
          <w:rFonts w:ascii="Century Gothic" w:hAnsi="Century Gothic"/>
          <w:sz w:val="22"/>
          <w:szCs w:val="22"/>
        </w:rPr>
        <w:t>across grids where there is a notable divergence</w:t>
      </w:r>
      <w:r w:rsidR="00CD1313" w:rsidRPr="0090555B">
        <w:rPr>
          <w:rFonts w:ascii="Century Gothic" w:hAnsi="Century Gothic"/>
          <w:sz w:val="22"/>
          <w:szCs w:val="22"/>
        </w:rPr>
        <w:t>.</w:t>
      </w:r>
    </w:p>
    <w:p w14:paraId="05EFECBC" w14:textId="31144ABE" w:rsidR="003956CF" w:rsidRDefault="003956CF" w:rsidP="003956CF">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2</w:t>
      </w:r>
      <w:r w:rsidRPr="0090555B">
        <w:rPr>
          <w:rFonts w:ascii="Century Gothic" w:hAnsi="Century Gothic"/>
          <w:sz w:val="22"/>
          <w:szCs w:val="22"/>
          <w:u w:val="single"/>
        </w:rPr>
        <w:t xml:space="preserve">.1 </w:t>
      </w:r>
    </w:p>
    <w:p w14:paraId="292E39C8" w14:textId="5FB3F6FE" w:rsidR="00962736" w:rsidRPr="0090555B" w:rsidRDefault="00962736" w:rsidP="003956CF">
      <w:pPr>
        <w:rPr>
          <w:rFonts w:ascii="Century Gothic" w:hAnsi="Century Gothic"/>
          <w:sz w:val="22"/>
          <w:szCs w:val="22"/>
          <w:u w:val="single"/>
        </w:rPr>
      </w:pPr>
      <w:r>
        <w:rPr>
          <w:rFonts w:ascii="Century Gothic" w:hAnsi="Century Gothic"/>
          <w:noProof/>
          <w:sz w:val="22"/>
          <w:szCs w:val="22"/>
          <w:u w:val="single"/>
        </w:rPr>
        <w:lastRenderedPageBreak/>
        <w:drawing>
          <wp:inline distT="0" distB="0" distL="0" distR="0" wp14:anchorId="161755D4" wp14:editId="0A58BFCE">
            <wp:extent cx="5731510" cy="3225800"/>
            <wp:effectExtent l="0" t="0" r="2540" b="0"/>
            <wp:docPr id="1069356124" name="Picture 9"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6124" name="Picture 9" descr="A map of the worl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229A1B16" w14:textId="179005EF" w:rsidR="00CF269C" w:rsidRPr="0090555B" w:rsidRDefault="00CF269C" w:rsidP="003956CF">
      <w:pPr>
        <w:rPr>
          <w:rFonts w:ascii="Century Gothic" w:hAnsi="Century Gothic"/>
          <w:sz w:val="22"/>
          <w:szCs w:val="22"/>
          <w:u w:val="single"/>
        </w:rPr>
      </w:pPr>
    </w:p>
    <w:p w14:paraId="16AB1401" w14:textId="3CD0858C" w:rsidR="003956CF" w:rsidRPr="0090555B" w:rsidRDefault="003956CF" w:rsidP="003956CF">
      <w:pPr>
        <w:rPr>
          <w:rFonts w:ascii="Century Gothic" w:hAnsi="Century Gothic"/>
          <w:sz w:val="22"/>
          <w:szCs w:val="22"/>
          <w:u w:val="single"/>
        </w:rPr>
      </w:pPr>
    </w:p>
    <w:p w14:paraId="12B13AA2" w14:textId="2AB63FAA" w:rsidR="003956CF" w:rsidRDefault="003956CF" w:rsidP="003956CF">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2</w:t>
      </w:r>
      <w:r w:rsidRPr="0090555B">
        <w:rPr>
          <w:rFonts w:ascii="Century Gothic" w:hAnsi="Century Gothic"/>
          <w:sz w:val="22"/>
          <w:szCs w:val="22"/>
          <w:u w:val="single"/>
        </w:rPr>
        <w:t>.2</w:t>
      </w:r>
    </w:p>
    <w:p w14:paraId="3E6898E5" w14:textId="28C4B152" w:rsidR="00962736" w:rsidRPr="0090555B" w:rsidRDefault="00962736" w:rsidP="003956CF">
      <w:pPr>
        <w:rPr>
          <w:rFonts w:ascii="Century Gothic" w:hAnsi="Century Gothic"/>
          <w:sz w:val="22"/>
          <w:szCs w:val="22"/>
          <w:u w:val="single"/>
        </w:rPr>
      </w:pPr>
      <w:r>
        <w:rPr>
          <w:rFonts w:ascii="Century Gothic" w:hAnsi="Century Gothic"/>
          <w:noProof/>
          <w:sz w:val="22"/>
          <w:szCs w:val="22"/>
          <w:u w:val="single"/>
        </w:rPr>
        <w:drawing>
          <wp:inline distT="0" distB="0" distL="0" distR="0" wp14:anchorId="1CD3665E" wp14:editId="766135C5">
            <wp:extent cx="5731510" cy="3225800"/>
            <wp:effectExtent l="0" t="0" r="2540" b="0"/>
            <wp:docPr id="1739557914" name="Picture 10"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57914" name="Picture 10" descr="A map of the worl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524B79F5" w14:textId="398602CF" w:rsidR="00CF269C" w:rsidRPr="0090555B" w:rsidRDefault="00CF269C" w:rsidP="003956CF">
      <w:pPr>
        <w:rPr>
          <w:rFonts w:ascii="Century Gothic" w:hAnsi="Century Gothic"/>
          <w:sz w:val="22"/>
          <w:szCs w:val="22"/>
          <w:u w:val="single"/>
        </w:rPr>
      </w:pPr>
    </w:p>
    <w:p w14:paraId="616DE690" w14:textId="5C046290" w:rsidR="003956CF" w:rsidRPr="0090555B" w:rsidRDefault="003956CF" w:rsidP="003956CF">
      <w:pPr>
        <w:rPr>
          <w:rFonts w:ascii="Century Gothic" w:hAnsi="Century Gothic"/>
          <w:sz w:val="22"/>
          <w:szCs w:val="22"/>
          <w:u w:val="single"/>
        </w:rPr>
      </w:pPr>
    </w:p>
    <w:p w14:paraId="02CAF95B" w14:textId="19A6381F" w:rsidR="00195C76" w:rsidRPr="0090555B" w:rsidRDefault="00195C76" w:rsidP="000D15E6">
      <w:pPr>
        <w:rPr>
          <w:rFonts w:ascii="Century Gothic" w:hAnsi="Century Gothic"/>
          <w:b/>
          <w:bCs/>
          <w:sz w:val="22"/>
          <w:szCs w:val="22"/>
        </w:rPr>
      </w:pPr>
      <w:r w:rsidRPr="0090555B">
        <w:rPr>
          <w:rFonts w:ascii="Century Gothic" w:hAnsi="Century Gothic"/>
          <w:b/>
          <w:bCs/>
          <w:sz w:val="22"/>
          <w:szCs w:val="22"/>
        </w:rPr>
        <w:t>Building</w:t>
      </w:r>
      <w:r w:rsidRPr="0090555B">
        <w:rPr>
          <w:rFonts w:ascii="Century Gothic" w:hAnsi="Century Gothic"/>
          <w:b/>
          <w:bCs/>
          <w:color w:val="FF0000"/>
          <w:sz w:val="22"/>
          <w:szCs w:val="22"/>
        </w:rPr>
        <w:t xml:space="preserve"> </w:t>
      </w:r>
      <w:r w:rsidR="00CA2B65" w:rsidRPr="0090555B">
        <w:rPr>
          <w:rFonts w:ascii="Century Gothic" w:hAnsi="Century Gothic"/>
          <w:b/>
          <w:bCs/>
          <w:sz w:val="22"/>
          <w:szCs w:val="22"/>
        </w:rPr>
        <w:t xml:space="preserve">long distance </w:t>
      </w:r>
      <w:r w:rsidRPr="0090555B">
        <w:rPr>
          <w:rFonts w:ascii="Century Gothic" w:hAnsi="Century Gothic"/>
          <w:b/>
          <w:bCs/>
          <w:sz w:val="22"/>
          <w:szCs w:val="22"/>
        </w:rPr>
        <w:t>transmission for cost-effective generation</w:t>
      </w:r>
      <w:r w:rsidR="00CA2B65" w:rsidRPr="0090555B">
        <w:rPr>
          <w:rFonts w:ascii="Century Gothic" w:hAnsi="Century Gothic"/>
          <w:b/>
          <w:bCs/>
          <w:sz w:val="22"/>
          <w:szCs w:val="22"/>
        </w:rPr>
        <w:t xml:space="preserve"> </w:t>
      </w:r>
    </w:p>
    <w:p w14:paraId="4AB0F69D" w14:textId="2AF7EE6E" w:rsidR="00C167B8" w:rsidRPr="0090555B" w:rsidRDefault="00C167B8" w:rsidP="00C167B8">
      <w:pPr>
        <w:rPr>
          <w:rFonts w:ascii="Century Gothic" w:hAnsi="Century Gothic"/>
          <w:sz w:val="22"/>
          <w:szCs w:val="22"/>
        </w:rPr>
      </w:pPr>
      <w:r w:rsidRPr="0090555B">
        <w:rPr>
          <w:rFonts w:ascii="Century Gothic" w:hAnsi="Century Gothic"/>
          <w:sz w:val="22"/>
          <w:szCs w:val="22"/>
        </w:rPr>
        <w:lastRenderedPageBreak/>
        <w:t xml:space="preserve">The economics of this case </w:t>
      </w:r>
      <w:r w:rsidR="008C4ABD" w:rsidRPr="0090555B">
        <w:rPr>
          <w:rFonts w:ascii="Century Gothic" w:hAnsi="Century Gothic"/>
          <w:sz w:val="22"/>
          <w:szCs w:val="22"/>
        </w:rPr>
        <w:t xml:space="preserve">fundamentally </w:t>
      </w:r>
      <w:r w:rsidRPr="0090555B">
        <w:rPr>
          <w:rFonts w:ascii="Century Gothic" w:hAnsi="Century Gothic"/>
          <w:sz w:val="22"/>
          <w:szCs w:val="22"/>
        </w:rPr>
        <w:t>depends on whether the cost of renewable generation of the importing country will be higher than the cost of renewable generation of the exporting country</w:t>
      </w:r>
      <w:r w:rsidR="0006405A" w:rsidRPr="0090555B">
        <w:rPr>
          <w:rFonts w:ascii="Century Gothic" w:hAnsi="Century Gothic"/>
          <w:sz w:val="22"/>
          <w:szCs w:val="22"/>
        </w:rPr>
        <w:t>,</w:t>
      </w:r>
      <w:r w:rsidRPr="0090555B">
        <w:rPr>
          <w:rFonts w:ascii="Century Gothic" w:hAnsi="Century Gothic"/>
          <w:sz w:val="22"/>
          <w:szCs w:val="22"/>
        </w:rPr>
        <w:t xml:space="preserve"> plus the cost of transmission. Around the world the resource mix means that a number of such projects could be beneficial. For example:</w:t>
      </w:r>
    </w:p>
    <w:p w14:paraId="3131F88E" w14:textId="45AD39D7" w:rsidR="003462D1" w:rsidRPr="0090555B" w:rsidRDefault="009C4627" w:rsidP="001D1A3A">
      <w:pPr>
        <w:pStyle w:val="ListParagraph"/>
        <w:numPr>
          <w:ilvl w:val="0"/>
          <w:numId w:val="3"/>
        </w:numPr>
        <w:rPr>
          <w:rFonts w:ascii="Century Gothic" w:hAnsi="Century Gothic"/>
          <w:sz w:val="22"/>
          <w:szCs w:val="22"/>
        </w:rPr>
      </w:pPr>
      <w:r w:rsidRPr="0090555B">
        <w:rPr>
          <w:rFonts w:ascii="Century Gothic" w:hAnsi="Century Gothic"/>
          <w:b/>
          <w:bCs/>
          <w:sz w:val="22"/>
          <w:szCs w:val="22"/>
        </w:rPr>
        <w:t xml:space="preserve">Saudi Arabia – India. </w:t>
      </w:r>
      <w:r w:rsidR="007F1D1A" w:rsidRPr="0090555B">
        <w:rPr>
          <w:rFonts w:ascii="Century Gothic" w:hAnsi="Century Gothic"/>
          <w:sz w:val="22"/>
          <w:szCs w:val="22"/>
        </w:rPr>
        <w:t>G</w:t>
      </w:r>
      <w:r w:rsidR="003462D1" w:rsidRPr="0090555B">
        <w:rPr>
          <w:rFonts w:ascii="Century Gothic" w:hAnsi="Century Gothic"/>
          <w:sz w:val="22"/>
          <w:szCs w:val="22"/>
        </w:rPr>
        <w:t xml:space="preserve">enerating power in Saudi Arabia </w:t>
      </w:r>
      <w:r w:rsidR="0067495F" w:rsidRPr="0090555B">
        <w:rPr>
          <w:rFonts w:ascii="Century Gothic" w:hAnsi="Century Gothic"/>
          <w:sz w:val="22"/>
          <w:szCs w:val="22"/>
        </w:rPr>
        <w:t>plus</w:t>
      </w:r>
      <w:r w:rsidR="003462D1" w:rsidRPr="0090555B">
        <w:rPr>
          <w:rFonts w:ascii="Century Gothic" w:hAnsi="Century Gothic"/>
          <w:sz w:val="22"/>
          <w:szCs w:val="22"/>
        </w:rPr>
        <w:t xml:space="preserve"> the cost of transporting power to India is lower than the </w:t>
      </w:r>
      <w:r w:rsidR="0002000E" w:rsidRPr="0090555B">
        <w:rPr>
          <w:rFonts w:ascii="Century Gothic" w:hAnsi="Century Gothic"/>
          <w:sz w:val="22"/>
          <w:szCs w:val="22"/>
        </w:rPr>
        <w:t>LCOE</w:t>
      </w:r>
      <w:r w:rsidR="003462D1" w:rsidRPr="0090555B">
        <w:rPr>
          <w:rFonts w:ascii="Century Gothic" w:hAnsi="Century Gothic"/>
          <w:sz w:val="22"/>
          <w:szCs w:val="22"/>
        </w:rPr>
        <w:t xml:space="preserve"> of solar power in India today</w:t>
      </w:r>
      <w:r w:rsidR="004D6EFF" w:rsidRPr="0090555B">
        <w:rPr>
          <w:rFonts w:ascii="Century Gothic" w:hAnsi="Century Gothic"/>
          <w:sz w:val="22"/>
          <w:szCs w:val="22"/>
        </w:rPr>
        <w:t xml:space="preserve">, as illustrated in Exhibit </w:t>
      </w:r>
      <w:r w:rsidR="0051412F">
        <w:rPr>
          <w:rFonts w:ascii="Century Gothic" w:hAnsi="Century Gothic"/>
          <w:sz w:val="22"/>
          <w:szCs w:val="22"/>
        </w:rPr>
        <w:t>2</w:t>
      </w:r>
      <w:r w:rsidR="004D6EFF" w:rsidRPr="0090555B">
        <w:rPr>
          <w:rFonts w:ascii="Century Gothic" w:hAnsi="Century Gothic"/>
          <w:sz w:val="22"/>
          <w:szCs w:val="22"/>
        </w:rPr>
        <w:t>.</w:t>
      </w:r>
      <w:r w:rsidR="00C43777" w:rsidRPr="0090555B">
        <w:rPr>
          <w:rFonts w:ascii="Century Gothic" w:hAnsi="Century Gothic"/>
          <w:sz w:val="22"/>
          <w:szCs w:val="22"/>
        </w:rPr>
        <w:t>3</w:t>
      </w:r>
      <w:r w:rsidR="004D6EFF" w:rsidRPr="0090555B">
        <w:rPr>
          <w:rFonts w:ascii="Century Gothic" w:hAnsi="Century Gothic"/>
          <w:sz w:val="22"/>
          <w:szCs w:val="22"/>
        </w:rPr>
        <w:t>.</w:t>
      </w:r>
      <w:r w:rsidR="003462D1" w:rsidRPr="0090555B">
        <w:rPr>
          <w:rStyle w:val="FootnoteReference"/>
          <w:rFonts w:ascii="Century Gothic" w:hAnsi="Century Gothic"/>
          <w:sz w:val="22"/>
          <w:szCs w:val="22"/>
        </w:rPr>
        <w:footnoteReference w:id="33"/>
      </w:r>
      <w:r w:rsidR="003462D1" w:rsidRPr="0090555B">
        <w:rPr>
          <w:rFonts w:ascii="Century Gothic" w:hAnsi="Century Gothic"/>
          <w:sz w:val="22"/>
          <w:szCs w:val="22"/>
        </w:rPr>
        <w:t xml:space="preserve"> Furthermore, the sun sets in India </w:t>
      </w:r>
      <w:r w:rsidR="0002000E" w:rsidRPr="0090555B">
        <w:rPr>
          <w:rFonts w:ascii="Century Gothic" w:hAnsi="Century Gothic"/>
          <w:sz w:val="22"/>
          <w:szCs w:val="22"/>
        </w:rPr>
        <w:t>three</w:t>
      </w:r>
      <w:r w:rsidR="003462D1" w:rsidRPr="0090555B">
        <w:rPr>
          <w:rFonts w:ascii="Century Gothic" w:hAnsi="Century Gothic"/>
          <w:sz w:val="22"/>
          <w:szCs w:val="22"/>
        </w:rPr>
        <w:t xml:space="preserve"> hours after it sets in Saudi Arabia, so Saudi solar can also provide power for crucial hours in which Indian solar power would not be generating, as highlighted in </w:t>
      </w:r>
      <w:r w:rsidR="0002000E" w:rsidRPr="0090555B">
        <w:rPr>
          <w:rFonts w:ascii="Century Gothic" w:hAnsi="Century Gothic"/>
          <w:sz w:val="22"/>
          <w:szCs w:val="22"/>
        </w:rPr>
        <w:t>E</w:t>
      </w:r>
      <w:r w:rsidR="003462D1" w:rsidRPr="0090555B">
        <w:rPr>
          <w:rFonts w:ascii="Century Gothic" w:hAnsi="Century Gothic"/>
          <w:sz w:val="22"/>
          <w:szCs w:val="22"/>
        </w:rPr>
        <w:t xml:space="preserve">xhibit </w:t>
      </w:r>
      <w:r w:rsidR="0051412F">
        <w:rPr>
          <w:rFonts w:ascii="Century Gothic" w:hAnsi="Century Gothic"/>
          <w:sz w:val="22"/>
          <w:szCs w:val="22"/>
        </w:rPr>
        <w:t>2</w:t>
      </w:r>
      <w:r w:rsidR="003462D1" w:rsidRPr="0090555B">
        <w:rPr>
          <w:rFonts w:ascii="Century Gothic" w:hAnsi="Century Gothic"/>
          <w:sz w:val="22"/>
          <w:szCs w:val="22"/>
        </w:rPr>
        <w:t>.</w:t>
      </w:r>
      <w:r w:rsidR="003956CF" w:rsidRPr="0090555B">
        <w:rPr>
          <w:rFonts w:ascii="Century Gothic" w:hAnsi="Century Gothic"/>
          <w:sz w:val="22"/>
          <w:szCs w:val="22"/>
        </w:rPr>
        <w:t>4</w:t>
      </w:r>
      <w:r w:rsidR="003462D1" w:rsidRPr="0090555B">
        <w:rPr>
          <w:rFonts w:ascii="Century Gothic" w:hAnsi="Century Gothic"/>
          <w:sz w:val="22"/>
          <w:szCs w:val="22"/>
        </w:rPr>
        <w:t>.</w:t>
      </w:r>
      <w:r w:rsidR="002C2971" w:rsidRPr="0090555B">
        <w:rPr>
          <w:rFonts w:ascii="Century Gothic" w:hAnsi="Century Gothic"/>
          <w:sz w:val="22"/>
          <w:szCs w:val="22"/>
        </w:rPr>
        <w:t xml:space="preserve"> </w:t>
      </w:r>
      <w:r w:rsidR="00FD013A" w:rsidRPr="0090555B">
        <w:rPr>
          <w:rFonts w:ascii="Century Gothic" w:hAnsi="Century Gothic"/>
          <w:sz w:val="22"/>
          <w:szCs w:val="22"/>
        </w:rPr>
        <w:t>Therefore</w:t>
      </w:r>
      <w:r w:rsidR="0002000E" w:rsidRPr="0090555B">
        <w:rPr>
          <w:rFonts w:ascii="Century Gothic" w:hAnsi="Century Gothic"/>
          <w:sz w:val="22"/>
          <w:szCs w:val="22"/>
        </w:rPr>
        <w:t>,</w:t>
      </w:r>
      <w:r w:rsidR="00FD013A" w:rsidRPr="0090555B">
        <w:rPr>
          <w:rFonts w:ascii="Century Gothic" w:hAnsi="Century Gothic"/>
          <w:sz w:val="22"/>
          <w:szCs w:val="22"/>
        </w:rPr>
        <w:t xml:space="preserve"> it </w:t>
      </w:r>
      <w:r w:rsidR="00C44BF2" w:rsidRPr="0090555B">
        <w:rPr>
          <w:rFonts w:ascii="Century Gothic" w:hAnsi="Century Gothic"/>
          <w:sz w:val="22"/>
          <w:szCs w:val="22"/>
        </w:rPr>
        <w:t>could also deliver the second benefit</w:t>
      </w:r>
      <w:r w:rsidR="0002000E" w:rsidRPr="0090555B">
        <w:rPr>
          <w:rFonts w:ascii="Century Gothic" w:hAnsi="Century Gothic"/>
          <w:sz w:val="22"/>
          <w:szCs w:val="22"/>
        </w:rPr>
        <w:t>:</w:t>
      </w:r>
      <w:r w:rsidR="00C44BF2" w:rsidRPr="0090555B">
        <w:rPr>
          <w:rFonts w:ascii="Century Gothic" w:hAnsi="Century Gothic"/>
          <w:sz w:val="22"/>
          <w:szCs w:val="22"/>
        </w:rPr>
        <w:t xml:space="preserve"> balancing.</w:t>
      </w:r>
    </w:p>
    <w:p w14:paraId="01F1D2E2" w14:textId="63954BF9" w:rsidR="003462D1" w:rsidRPr="0090555B" w:rsidRDefault="009C4627" w:rsidP="001D1A3A">
      <w:pPr>
        <w:pStyle w:val="ListParagraph"/>
        <w:numPr>
          <w:ilvl w:val="0"/>
          <w:numId w:val="3"/>
        </w:numPr>
        <w:rPr>
          <w:rFonts w:ascii="Century Gothic" w:hAnsi="Century Gothic"/>
          <w:sz w:val="22"/>
          <w:szCs w:val="22"/>
        </w:rPr>
      </w:pPr>
      <w:r w:rsidRPr="0090555B">
        <w:rPr>
          <w:rFonts w:ascii="Century Gothic" w:hAnsi="Century Gothic"/>
          <w:b/>
          <w:bCs/>
          <w:sz w:val="22"/>
          <w:szCs w:val="22"/>
        </w:rPr>
        <w:t xml:space="preserve">Australia </w:t>
      </w:r>
      <w:r w:rsidR="002C2971" w:rsidRPr="0090555B">
        <w:rPr>
          <w:rFonts w:ascii="Century Gothic" w:hAnsi="Century Gothic"/>
          <w:b/>
          <w:bCs/>
          <w:sz w:val="22"/>
          <w:szCs w:val="22"/>
        </w:rPr>
        <w:t xml:space="preserve">– </w:t>
      </w:r>
      <w:r w:rsidRPr="0090555B">
        <w:rPr>
          <w:rFonts w:ascii="Century Gothic" w:hAnsi="Century Gothic"/>
          <w:b/>
          <w:bCs/>
          <w:sz w:val="22"/>
          <w:szCs w:val="22"/>
        </w:rPr>
        <w:t xml:space="preserve">Singapore. </w:t>
      </w:r>
      <w:r w:rsidR="003462D1" w:rsidRPr="0090555B">
        <w:rPr>
          <w:rFonts w:ascii="Century Gothic" w:hAnsi="Century Gothic"/>
          <w:sz w:val="22"/>
          <w:szCs w:val="22"/>
        </w:rPr>
        <w:t xml:space="preserve">There could be </w:t>
      </w:r>
      <w:r w:rsidR="003D5FAD" w:rsidRPr="0090555B">
        <w:rPr>
          <w:rFonts w:ascii="Century Gothic" w:hAnsi="Century Gothic"/>
          <w:sz w:val="22"/>
          <w:szCs w:val="22"/>
        </w:rPr>
        <w:t>substantial</w:t>
      </w:r>
      <w:r w:rsidR="003462D1" w:rsidRPr="0090555B">
        <w:rPr>
          <w:rFonts w:ascii="Century Gothic" w:hAnsi="Century Gothic"/>
          <w:sz w:val="22"/>
          <w:szCs w:val="22"/>
        </w:rPr>
        <w:t xml:space="preserve"> benefits from a</w:t>
      </w:r>
      <w:r w:rsidR="003D5FAD" w:rsidRPr="0090555B">
        <w:rPr>
          <w:rFonts w:ascii="Century Gothic" w:hAnsi="Century Gothic"/>
          <w:sz w:val="22"/>
          <w:szCs w:val="22"/>
        </w:rPr>
        <w:t xml:space="preserve"> clean power link betwee</w:t>
      </w:r>
      <w:r w:rsidR="003462D1" w:rsidRPr="0090555B">
        <w:rPr>
          <w:rFonts w:ascii="Century Gothic" w:hAnsi="Century Gothic"/>
          <w:sz w:val="22"/>
          <w:szCs w:val="22"/>
        </w:rPr>
        <w:t xml:space="preserve">n Australia </w:t>
      </w:r>
      <w:r w:rsidR="003D5FAD" w:rsidRPr="0090555B">
        <w:rPr>
          <w:rFonts w:ascii="Century Gothic" w:hAnsi="Century Gothic"/>
          <w:sz w:val="22"/>
          <w:szCs w:val="22"/>
        </w:rPr>
        <w:t>and Singapore</w:t>
      </w:r>
      <w:r w:rsidR="00F72AA6" w:rsidRPr="0090555B">
        <w:rPr>
          <w:rFonts w:ascii="Century Gothic" w:hAnsi="Century Gothic"/>
          <w:sz w:val="22"/>
          <w:szCs w:val="22"/>
        </w:rPr>
        <w:t>,</w:t>
      </w:r>
      <w:r w:rsidR="003462D1" w:rsidRPr="0090555B">
        <w:rPr>
          <w:rFonts w:ascii="Century Gothic" w:hAnsi="Century Gothic"/>
          <w:sz w:val="22"/>
          <w:szCs w:val="22"/>
        </w:rPr>
        <w:t xml:space="preserve"> </w:t>
      </w:r>
      <w:r w:rsidR="009D4029" w:rsidRPr="0090555B">
        <w:rPr>
          <w:rFonts w:ascii="Century Gothic" w:hAnsi="Century Gothic"/>
          <w:sz w:val="22"/>
          <w:szCs w:val="22"/>
        </w:rPr>
        <w:t>In fact, a</w:t>
      </w:r>
      <w:r w:rsidR="003462D1" w:rsidRPr="0090555B">
        <w:rPr>
          <w:rFonts w:ascii="Century Gothic" w:hAnsi="Century Gothic"/>
          <w:sz w:val="22"/>
          <w:szCs w:val="22"/>
        </w:rPr>
        <w:t xml:space="preserve">ll in 2050 equivalent costs for clean generation, batteries and transmission connecting the countries </w:t>
      </w:r>
      <w:r w:rsidR="009D4029" w:rsidRPr="0090555B">
        <w:rPr>
          <w:rFonts w:ascii="Century Gothic" w:hAnsi="Century Gothic"/>
          <w:sz w:val="22"/>
          <w:szCs w:val="22"/>
        </w:rPr>
        <w:t xml:space="preserve">come </w:t>
      </w:r>
      <w:r w:rsidR="003462D1" w:rsidRPr="0090555B">
        <w:rPr>
          <w:rFonts w:ascii="Century Gothic" w:hAnsi="Century Gothic"/>
          <w:sz w:val="22"/>
          <w:szCs w:val="22"/>
        </w:rPr>
        <w:t xml:space="preserve">in at almost half the price of </w:t>
      </w:r>
      <w:r w:rsidR="003D5FAD" w:rsidRPr="0090555B">
        <w:rPr>
          <w:rFonts w:ascii="Century Gothic" w:hAnsi="Century Gothic"/>
          <w:sz w:val="22"/>
          <w:szCs w:val="22"/>
        </w:rPr>
        <w:t xml:space="preserve">gas </w:t>
      </w:r>
      <w:r w:rsidR="003462D1" w:rsidRPr="0090555B">
        <w:rPr>
          <w:rFonts w:ascii="Century Gothic" w:hAnsi="Century Gothic"/>
          <w:sz w:val="22"/>
          <w:szCs w:val="22"/>
        </w:rPr>
        <w:t xml:space="preserve">generation </w:t>
      </w:r>
      <w:r w:rsidR="003D5FAD" w:rsidRPr="0090555B">
        <w:rPr>
          <w:rFonts w:ascii="Century Gothic" w:hAnsi="Century Gothic"/>
          <w:sz w:val="22"/>
          <w:szCs w:val="22"/>
        </w:rPr>
        <w:t xml:space="preserve">based on imported LNG </w:t>
      </w:r>
      <w:r w:rsidR="003462D1" w:rsidRPr="0090555B">
        <w:rPr>
          <w:rFonts w:ascii="Century Gothic" w:hAnsi="Century Gothic"/>
          <w:sz w:val="22"/>
          <w:szCs w:val="22"/>
        </w:rPr>
        <w:t>and the associated carbon price in Singapore.</w:t>
      </w:r>
      <w:r w:rsidR="003462D1" w:rsidRPr="0090555B">
        <w:rPr>
          <w:rStyle w:val="FootnoteReference"/>
          <w:rFonts w:ascii="Century Gothic" w:hAnsi="Century Gothic"/>
          <w:sz w:val="22"/>
          <w:szCs w:val="22"/>
        </w:rPr>
        <w:footnoteReference w:id="34"/>
      </w:r>
    </w:p>
    <w:p w14:paraId="1F04A9EF" w14:textId="4EB3BCCB" w:rsidR="003462D1" w:rsidRPr="0090555B" w:rsidRDefault="009C4627" w:rsidP="002C30EF">
      <w:pPr>
        <w:pStyle w:val="ListParagraph"/>
        <w:numPr>
          <w:ilvl w:val="0"/>
          <w:numId w:val="3"/>
        </w:numPr>
        <w:rPr>
          <w:rFonts w:ascii="Century Gothic" w:hAnsi="Century Gothic"/>
          <w:sz w:val="22"/>
          <w:szCs w:val="22"/>
        </w:rPr>
      </w:pPr>
      <w:r w:rsidRPr="0090555B">
        <w:rPr>
          <w:rFonts w:ascii="Century Gothic" w:hAnsi="Century Gothic"/>
          <w:b/>
          <w:bCs/>
          <w:sz w:val="22"/>
          <w:szCs w:val="22"/>
        </w:rPr>
        <w:t>Tunisia – Italy.</w:t>
      </w:r>
      <w:r w:rsidRPr="0090555B">
        <w:rPr>
          <w:rFonts w:ascii="Century Gothic" w:hAnsi="Century Gothic"/>
          <w:sz w:val="22"/>
          <w:szCs w:val="22"/>
        </w:rPr>
        <w:t xml:space="preserve"> </w:t>
      </w:r>
      <w:r w:rsidR="003462D1" w:rsidRPr="0090555B">
        <w:rPr>
          <w:rFonts w:ascii="Century Gothic" w:hAnsi="Century Gothic"/>
          <w:sz w:val="22"/>
          <w:szCs w:val="22"/>
        </w:rPr>
        <w:t xml:space="preserve">There could be large benefits from a Tunisia to Italy link, with 2050 Tunisian generation </w:t>
      </w:r>
      <w:r w:rsidR="0095368B" w:rsidRPr="0090555B">
        <w:rPr>
          <w:rFonts w:ascii="Century Gothic" w:hAnsi="Century Gothic"/>
          <w:sz w:val="22"/>
          <w:szCs w:val="22"/>
        </w:rPr>
        <w:t>plus</w:t>
      </w:r>
      <w:r w:rsidR="003462D1" w:rsidRPr="0090555B">
        <w:rPr>
          <w:rFonts w:ascii="Century Gothic" w:hAnsi="Century Gothic"/>
          <w:sz w:val="22"/>
          <w:szCs w:val="22"/>
        </w:rPr>
        <w:t xml:space="preserve"> transmission costs summing to $25</w:t>
      </w:r>
      <w:r w:rsidR="009D4029" w:rsidRPr="0090555B">
        <w:rPr>
          <w:rFonts w:ascii="Century Gothic" w:hAnsi="Century Gothic"/>
          <w:sz w:val="22"/>
          <w:szCs w:val="22"/>
        </w:rPr>
        <w:t xml:space="preserve"> per </w:t>
      </w:r>
      <w:r w:rsidR="003462D1" w:rsidRPr="0090555B">
        <w:rPr>
          <w:rFonts w:ascii="Century Gothic" w:hAnsi="Century Gothic"/>
          <w:sz w:val="22"/>
          <w:szCs w:val="22"/>
        </w:rPr>
        <w:t>MWh, much less than the associated average wind and solar costs of $34</w:t>
      </w:r>
      <w:r w:rsidR="009D4029" w:rsidRPr="0090555B">
        <w:rPr>
          <w:rFonts w:ascii="Century Gothic" w:hAnsi="Century Gothic"/>
          <w:sz w:val="22"/>
          <w:szCs w:val="22"/>
        </w:rPr>
        <w:t xml:space="preserve"> per </w:t>
      </w:r>
      <w:r w:rsidR="003462D1" w:rsidRPr="0090555B">
        <w:rPr>
          <w:rFonts w:ascii="Century Gothic" w:hAnsi="Century Gothic"/>
          <w:sz w:val="22"/>
          <w:szCs w:val="22"/>
        </w:rPr>
        <w:t>MWh in Italy.</w:t>
      </w:r>
      <w:r w:rsidR="003462D1" w:rsidRPr="0090555B">
        <w:rPr>
          <w:rStyle w:val="FootnoteReference"/>
          <w:rFonts w:ascii="Century Gothic" w:hAnsi="Century Gothic"/>
          <w:sz w:val="22"/>
          <w:szCs w:val="22"/>
        </w:rPr>
        <w:footnoteReference w:id="35"/>
      </w:r>
    </w:p>
    <w:p w14:paraId="079EF257" w14:textId="4D0A029B" w:rsidR="00CF0964" w:rsidRDefault="00CF0964">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2</w:t>
      </w:r>
      <w:r w:rsidRPr="0090555B">
        <w:rPr>
          <w:rFonts w:ascii="Century Gothic" w:hAnsi="Century Gothic"/>
          <w:sz w:val="22"/>
          <w:szCs w:val="22"/>
          <w:u w:val="single"/>
        </w:rPr>
        <w:t>.</w:t>
      </w:r>
      <w:r w:rsidR="00C43777" w:rsidRPr="0090555B">
        <w:rPr>
          <w:rFonts w:ascii="Century Gothic" w:hAnsi="Century Gothic"/>
          <w:sz w:val="22"/>
          <w:szCs w:val="22"/>
          <w:u w:val="single"/>
        </w:rPr>
        <w:t>3</w:t>
      </w:r>
    </w:p>
    <w:p w14:paraId="134E7761" w14:textId="6C6F05D5" w:rsidR="00962736" w:rsidRPr="0090555B" w:rsidRDefault="00962736">
      <w:pPr>
        <w:rPr>
          <w:rFonts w:ascii="Century Gothic" w:hAnsi="Century Gothic"/>
          <w:sz w:val="22"/>
          <w:szCs w:val="22"/>
          <w:u w:val="single"/>
        </w:rPr>
      </w:pPr>
      <w:r>
        <w:rPr>
          <w:rFonts w:ascii="Century Gothic" w:hAnsi="Century Gothic"/>
          <w:noProof/>
          <w:sz w:val="22"/>
          <w:szCs w:val="22"/>
          <w:u w:val="single"/>
        </w:rPr>
        <w:lastRenderedPageBreak/>
        <w:drawing>
          <wp:inline distT="0" distB="0" distL="0" distR="0" wp14:anchorId="7A3FA760" wp14:editId="37C75DAB">
            <wp:extent cx="5731510" cy="3225800"/>
            <wp:effectExtent l="0" t="0" r="2540" b="0"/>
            <wp:docPr id="1049484254" name="Picture 1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84254" name="Picture 11" descr="A close-up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0DB12967" w14:textId="7E6E6F2E" w:rsidR="00D90290" w:rsidRPr="0090555B" w:rsidRDefault="00D90290">
      <w:pPr>
        <w:rPr>
          <w:rFonts w:ascii="Century Gothic" w:hAnsi="Century Gothic"/>
          <w:sz w:val="22"/>
          <w:szCs w:val="22"/>
          <w:u w:val="single"/>
        </w:rPr>
      </w:pPr>
    </w:p>
    <w:p w14:paraId="5C617F45" w14:textId="3BEBE667" w:rsidR="00CF0964" w:rsidRDefault="00CF0964">
      <w:pPr>
        <w:rPr>
          <w:rFonts w:ascii="Century Gothic" w:hAnsi="Century Gothic"/>
          <w:sz w:val="22"/>
          <w:szCs w:val="22"/>
        </w:rPr>
      </w:pPr>
    </w:p>
    <w:p w14:paraId="40CCF8FE" w14:textId="77777777" w:rsidR="004B2470" w:rsidRDefault="004B2470">
      <w:pPr>
        <w:rPr>
          <w:rFonts w:ascii="Century Gothic" w:hAnsi="Century Gothic"/>
          <w:sz w:val="22"/>
          <w:szCs w:val="22"/>
        </w:rPr>
      </w:pPr>
    </w:p>
    <w:p w14:paraId="46C8EA6A" w14:textId="77777777" w:rsidR="004B2470" w:rsidRDefault="004B2470">
      <w:pPr>
        <w:rPr>
          <w:rFonts w:ascii="Century Gothic" w:hAnsi="Century Gothic"/>
          <w:sz w:val="22"/>
          <w:szCs w:val="22"/>
        </w:rPr>
      </w:pPr>
    </w:p>
    <w:p w14:paraId="37C8E46F" w14:textId="77777777" w:rsidR="004B2470" w:rsidRDefault="004B2470">
      <w:pPr>
        <w:rPr>
          <w:rFonts w:ascii="Century Gothic" w:hAnsi="Century Gothic"/>
          <w:sz w:val="22"/>
          <w:szCs w:val="22"/>
        </w:rPr>
      </w:pPr>
    </w:p>
    <w:p w14:paraId="0E79AA59" w14:textId="77777777" w:rsidR="004B2470" w:rsidRDefault="004B2470">
      <w:pPr>
        <w:rPr>
          <w:rFonts w:ascii="Century Gothic" w:hAnsi="Century Gothic"/>
          <w:sz w:val="22"/>
          <w:szCs w:val="22"/>
        </w:rPr>
      </w:pPr>
    </w:p>
    <w:p w14:paraId="5613E07A" w14:textId="77777777" w:rsidR="004B2470" w:rsidRDefault="004B2470">
      <w:pPr>
        <w:rPr>
          <w:rFonts w:ascii="Century Gothic" w:hAnsi="Century Gothic"/>
          <w:sz w:val="22"/>
          <w:szCs w:val="22"/>
        </w:rPr>
      </w:pPr>
    </w:p>
    <w:p w14:paraId="753E3E03" w14:textId="77777777" w:rsidR="004B2470" w:rsidRPr="0090555B" w:rsidRDefault="004B2470">
      <w:pPr>
        <w:rPr>
          <w:rFonts w:ascii="Century Gothic" w:hAnsi="Century Gothic"/>
          <w:sz w:val="22"/>
          <w:szCs w:val="22"/>
        </w:rPr>
      </w:pPr>
    </w:p>
    <w:p w14:paraId="3B613F76" w14:textId="33E81208" w:rsidR="008E16F0" w:rsidRDefault="008E16F0">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2</w:t>
      </w:r>
      <w:r w:rsidRPr="0090555B">
        <w:rPr>
          <w:rFonts w:ascii="Century Gothic" w:hAnsi="Century Gothic"/>
          <w:sz w:val="22"/>
          <w:szCs w:val="22"/>
          <w:u w:val="single"/>
        </w:rPr>
        <w:t>.</w:t>
      </w:r>
      <w:r w:rsidR="003956CF" w:rsidRPr="0090555B">
        <w:rPr>
          <w:rFonts w:ascii="Century Gothic" w:hAnsi="Century Gothic"/>
          <w:sz w:val="22"/>
          <w:szCs w:val="22"/>
          <w:u w:val="single"/>
        </w:rPr>
        <w:t>4</w:t>
      </w:r>
    </w:p>
    <w:p w14:paraId="007A19E6" w14:textId="7E906308" w:rsidR="00962736" w:rsidRPr="0090555B" w:rsidRDefault="00962736">
      <w:pPr>
        <w:rPr>
          <w:rFonts w:ascii="Century Gothic" w:hAnsi="Century Gothic"/>
          <w:sz w:val="22"/>
          <w:szCs w:val="22"/>
          <w:u w:val="single"/>
        </w:rPr>
      </w:pPr>
      <w:r>
        <w:rPr>
          <w:rFonts w:ascii="Century Gothic" w:hAnsi="Century Gothic"/>
          <w:noProof/>
          <w:sz w:val="22"/>
          <w:szCs w:val="22"/>
          <w:u w:val="single"/>
        </w:rPr>
        <w:lastRenderedPageBreak/>
        <w:drawing>
          <wp:inline distT="0" distB="0" distL="0" distR="0" wp14:anchorId="04341788" wp14:editId="18697D0A">
            <wp:extent cx="5731510" cy="3225800"/>
            <wp:effectExtent l="0" t="0" r="2540" b="0"/>
            <wp:docPr id="1065453247" name="Picture 12"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53247" name="Picture 12" descr="A graph with text and numbe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01D10619" w14:textId="48BEB746" w:rsidR="00D90290" w:rsidRPr="0090555B" w:rsidRDefault="00D90290">
      <w:pPr>
        <w:rPr>
          <w:rFonts w:ascii="Century Gothic" w:hAnsi="Century Gothic"/>
          <w:sz w:val="22"/>
          <w:szCs w:val="22"/>
          <w:u w:val="single"/>
        </w:rPr>
      </w:pPr>
    </w:p>
    <w:p w14:paraId="36A48414" w14:textId="17EE03C1" w:rsidR="0056313E" w:rsidRPr="0090555B" w:rsidRDefault="0056313E">
      <w:pPr>
        <w:rPr>
          <w:rFonts w:ascii="Century Gothic" w:hAnsi="Century Gothic"/>
          <w:sz w:val="22"/>
          <w:szCs w:val="22"/>
        </w:rPr>
      </w:pPr>
    </w:p>
    <w:p w14:paraId="0A85257F" w14:textId="55064851" w:rsidR="00102F80" w:rsidRPr="0090555B" w:rsidRDefault="00106E33" w:rsidP="003462D1">
      <w:pPr>
        <w:rPr>
          <w:rFonts w:ascii="Century Gothic" w:hAnsi="Century Gothic"/>
          <w:b/>
          <w:bCs/>
          <w:sz w:val="22"/>
          <w:szCs w:val="22"/>
        </w:rPr>
      </w:pPr>
      <w:r w:rsidRPr="0090555B">
        <w:rPr>
          <w:rFonts w:ascii="Century Gothic" w:hAnsi="Century Gothic"/>
          <w:sz w:val="22"/>
          <w:szCs w:val="22"/>
        </w:rPr>
        <w:t>However, in some cases long-distance transmission may prove too expensive to connect two systems despite potential opportunity on cost differentials. ETC analysis shows that the case for a link between Vietnam and Malaysia may be less clear</w:t>
      </w:r>
      <w:r w:rsidR="0006405A" w:rsidRPr="0090555B">
        <w:rPr>
          <w:rFonts w:ascii="Century Gothic" w:hAnsi="Century Gothic"/>
          <w:sz w:val="22"/>
          <w:szCs w:val="22"/>
        </w:rPr>
        <w:t>.</w:t>
      </w:r>
      <w:r w:rsidRPr="0090555B">
        <w:rPr>
          <w:rStyle w:val="FootnoteReference"/>
          <w:rFonts w:ascii="Century Gothic" w:hAnsi="Century Gothic"/>
          <w:sz w:val="22"/>
          <w:szCs w:val="22"/>
        </w:rPr>
        <w:footnoteReference w:id="36"/>
      </w:r>
      <w:r w:rsidRPr="0090555B">
        <w:rPr>
          <w:rFonts w:ascii="Century Gothic" w:hAnsi="Century Gothic"/>
          <w:sz w:val="22"/>
          <w:szCs w:val="22"/>
        </w:rPr>
        <w:t xml:space="preserve"> There are however </w:t>
      </w:r>
      <w:r w:rsidR="009D4029" w:rsidRPr="0090555B">
        <w:rPr>
          <w:rFonts w:ascii="Century Gothic" w:hAnsi="Century Gothic"/>
          <w:sz w:val="22"/>
          <w:szCs w:val="22"/>
        </w:rPr>
        <w:t xml:space="preserve">potential </w:t>
      </w:r>
      <w:r w:rsidRPr="0090555B">
        <w:rPr>
          <w:rFonts w:ascii="Century Gothic" w:hAnsi="Century Gothic"/>
          <w:sz w:val="22"/>
          <w:szCs w:val="22"/>
        </w:rPr>
        <w:t xml:space="preserve">benefits of a wider balancing area which could come from </w:t>
      </w:r>
      <w:r w:rsidR="009D4029" w:rsidRPr="0090555B">
        <w:rPr>
          <w:rFonts w:ascii="Century Gothic" w:hAnsi="Century Gothic"/>
          <w:sz w:val="22"/>
          <w:szCs w:val="22"/>
        </w:rPr>
        <w:t xml:space="preserve">a </w:t>
      </w:r>
      <w:r w:rsidRPr="0090555B">
        <w:rPr>
          <w:rFonts w:ascii="Century Gothic" w:hAnsi="Century Gothic"/>
          <w:sz w:val="22"/>
          <w:szCs w:val="22"/>
        </w:rPr>
        <w:t xml:space="preserve">greater interconnected ASEAN </w:t>
      </w:r>
      <w:r w:rsidR="009D4029" w:rsidRPr="0090555B">
        <w:rPr>
          <w:rFonts w:ascii="Century Gothic" w:hAnsi="Century Gothic"/>
          <w:sz w:val="22"/>
          <w:szCs w:val="22"/>
        </w:rPr>
        <w:t>“</w:t>
      </w:r>
      <w:r w:rsidRPr="0090555B">
        <w:rPr>
          <w:rFonts w:ascii="Century Gothic" w:hAnsi="Century Gothic"/>
          <w:sz w:val="22"/>
          <w:szCs w:val="22"/>
        </w:rPr>
        <w:t>super-grid</w:t>
      </w:r>
      <w:r w:rsidR="009D4029" w:rsidRPr="0090555B">
        <w:rPr>
          <w:rFonts w:ascii="Century Gothic" w:hAnsi="Century Gothic"/>
          <w:sz w:val="22"/>
          <w:szCs w:val="22"/>
        </w:rPr>
        <w:t>”</w:t>
      </w:r>
      <w:r w:rsidRPr="0090555B">
        <w:rPr>
          <w:rFonts w:ascii="Century Gothic" w:hAnsi="Century Gothic"/>
          <w:sz w:val="22"/>
          <w:szCs w:val="22"/>
        </w:rPr>
        <w:t>.</w:t>
      </w:r>
      <w:r w:rsidRPr="0090555B">
        <w:rPr>
          <w:rStyle w:val="FootnoteReference"/>
          <w:rFonts w:ascii="Century Gothic" w:hAnsi="Century Gothic"/>
          <w:sz w:val="22"/>
          <w:szCs w:val="22"/>
        </w:rPr>
        <w:footnoteReference w:id="37"/>
      </w:r>
    </w:p>
    <w:p w14:paraId="3BE0E170" w14:textId="689A8A68" w:rsidR="008E16F0" w:rsidRPr="0090555B" w:rsidRDefault="008E16F0" w:rsidP="002F7995">
      <w:pPr>
        <w:rPr>
          <w:rFonts w:ascii="Century Gothic" w:hAnsi="Century Gothic"/>
          <w:b/>
          <w:bCs/>
          <w:sz w:val="22"/>
          <w:szCs w:val="22"/>
        </w:rPr>
      </w:pPr>
      <w:r w:rsidRPr="0090555B">
        <w:rPr>
          <w:rFonts w:ascii="Century Gothic" w:hAnsi="Century Gothic"/>
          <w:b/>
          <w:bCs/>
          <w:sz w:val="22"/>
          <w:szCs w:val="22"/>
        </w:rPr>
        <w:t xml:space="preserve">Building </w:t>
      </w:r>
      <w:r w:rsidR="00CA2B65" w:rsidRPr="0090555B">
        <w:rPr>
          <w:rFonts w:ascii="Century Gothic" w:hAnsi="Century Gothic"/>
          <w:b/>
          <w:bCs/>
          <w:sz w:val="22"/>
          <w:szCs w:val="22"/>
        </w:rPr>
        <w:t xml:space="preserve">long distance </w:t>
      </w:r>
      <w:r w:rsidRPr="0090555B">
        <w:rPr>
          <w:rFonts w:ascii="Century Gothic" w:hAnsi="Century Gothic"/>
          <w:b/>
          <w:bCs/>
          <w:sz w:val="22"/>
          <w:szCs w:val="22"/>
        </w:rPr>
        <w:t>transmission for balancing</w:t>
      </w:r>
    </w:p>
    <w:p w14:paraId="6DA431D7" w14:textId="6B7D040E" w:rsidR="009C22A8" w:rsidRPr="0090555B" w:rsidRDefault="009C22A8" w:rsidP="009C22A8">
      <w:pPr>
        <w:rPr>
          <w:rFonts w:ascii="Century Gothic" w:hAnsi="Century Gothic"/>
          <w:sz w:val="22"/>
          <w:szCs w:val="22"/>
        </w:rPr>
      </w:pPr>
      <w:r w:rsidRPr="0090555B">
        <w:rPr>
          <w:rFonts w:ascii="Century Gothic" w:hAnsi="Century Gothic"/>
          <w:sz w:val="22"/>
          <w:szCs w:val="22"/>
        </w:rPr>
        <w:t>Long distance transmission could</w:t>
      </w:r>
      <w:r w:rsidR="00B510C5" w:rsidRPr="0090555B">
        <w:rPr>
          <w:rFonts w:ascii="Century Gothic" w:hAnsi="Century Gothic"/>
          <w:sz w:val="22"/>
          <w:szCs w:val="22"/>
        </w:rPr>
        <w:t>,</w:t>
      </w:r>
      <w:r w:rsidRPr="0090555B">
        <w:rPr>
          <w:rFonts w:ascii="Century Gothic" w:hAnsi="Century Gothic"/>
          <w:sz w:val="22"/>
          <w:szCs w:val="22"/>
        </w:rPr>
        <w:t xml:space="preserve"> in some cases</w:t>
      </w:r>
      <w:r w:rsidR="00B510C5" w:rsidRPr="0090555B">
        <w:rPr>
          <w:rFonts w:ascii="Century Gothic" w:hAnsi="Century Gothic"/>
          <w:sz w:val="22"/>
          <w:szCs w:val="22"/>
        </w:rPr>
        <w:t>,</w:t>
      </w:r>
      <w:r w:rsidRPr="0090555B">
        <w:rPr>
          <w:rFonts w:ascii="Century Gothic" w:hAnsi="Century Gothic"/>
          <w:sz w:val="22"/>
          <w:szCs w:val="22"/>
        </w:rPr>
        <w:t xml:space="preserve"> play a role in providing balancing for high variable renewable systems.</w:t>
      </w:r>
      <w:r w:rsidR="001C7036" w:rsidRPr="0090555B">
        <w:rPr>
          <w:rFonts w:ascii="Century Gothic" w:hAnsi="Century Gothic"/>
          <w:sz w:val="22"/>
          <w:szCs w:val="22"/>
        </w:rPr>
        <w:t xml:space="preserve"> The need to manage system balancing increases as the penetration of wind and solar grows. This includes both meeting system operation challenges at the fraction-of-a-second level, as well as providing zero-carbon electricity at times when variable generation is not producing, including across hours, days, and multiple weeks.  </w:t>
      </w:r>
    </w:p>
    <w:p w14:paraId="691BA4FD" w14:textId="3B969BD1" w:rsidR="009C22A8" w:rsidRPr="0090555B" w:rsidRDefault="00F42C6B" w:rsidP="009C22A8">
      <w:pPr>
        <w:rPr>
          <w:rFonts w:ascii="Century Gothic" w:hAnsi="Century Gothic"/>
          <w:sz w:val="22"/>
          <w:szCs w:val="22"/>
        </w:rPr>
      </w:pPr>
      <w:r w:rsidRPr="0090555B">
        <w:rPr>
          <w:rFonts w:ascii="Century Gothic" w:hAnsi="Century Gothic"/>
          <w:sz w:val="22"/>
          <w:szCs w:val="22"/>
        </w:rPr>
        <w:t>For second by second power system balancing needs</w:t>
      </w:r>
      <w:r w:rsidR="00EF56F3" w:rsidRPr="0090555B">
        <w:rPr>
          <w:rFonts w:ascii="Century Gothic" w:hAnsi="Century Gothic"/>
          <w:sz w:val="22"/>
          <w:szCs w:val="22"/>
        </w:rPr>
        <w:t xml:space="preserve">, interconnectors </w:t>
      </w:r>
      <w:r w:rsidR="008E3781" w:rsidRPr="0090555B">
        <w:rPr>
          <w:rFonts w:ascii="Century Gothic" w:hAnsi="Century Gothic"/>
          <w:sz w:val="22"/>
          <w:szCs w:val="22"/>
        </w:rPr>
        <w:t>can</w:t>
      </w:r>
      <w:r w:rsidR="008D4A22" w:rsidRPr="0090555B">
        <w:rPr>
          <w:rFonts w:ascii="Century Gothic" w:hAnsi="Century Gothic"/>
          <w:sz w:val="22"/>
          <w:szCs w:val="22"/>
        </w:rPr>
        <w:t xml:space="preserve"> </w:t>
      </w:r>
      <w:r w:rsidR="00C228E5" w:rsidRPr="0090555B">
        <w:rPr>
          <w:rFonts w:ascii="Century Gothic" w:hAnsi="Century Gothic"/>
          <w:sz w:val="22"/>
          <w:szCs w:val="22"/>
        </w:rPr>
        <w:t xml:space="preserve">physically </w:t>
      </w:r>
      <w:r w:rsidR="008D4A22" w:rsidRPr="0090555B">
        <w:rPr>
          <w:rFonts w:ascii="Century Gothic" w:hAnsi="Century Gothic"/>
          <w:sz w:val="22"/>
          <w:szCs w:val="22"/>
        </w:rPr>
        <w:t xml:space="preserve">ramp </w:t>
      </w:r>
      <w:r w:rsidR="00C228E5" w:rsidRPr="0090555B">
        <w:rPr>
          <w:rFonts w:ascii="Century Gothic" w:hAnsi="Century Gothic"/>
          <w:sz w:val="22"/>
          <w:szCs w:val="22"/>
        </w:rPr>
        <w:t>up</w:t>
      </w:r>
      <w:r w:rsidR="0081548B" w:rsidRPr="0090555B">
        <w:rPr>
          <w:rFonts w:ascii="Century Gothic" w:hAnsi="Century Gothic"/>
          <w:sz w:val="22"/>
          <w:szCs w:val="22"/>
        </w:rPr>
        <w:t xml:space="preserve"> and </w:t>
      </w:r>
      <w:r w:rsidR="00C228E5" w:rsidRPr="0090555B">
        <w:rPr>
          <w:rFonts w:ascii="Century Gothic" w:hAnsi="Century Gothic"/>
          <w:sz w:val="22"/>
          <w:szCs w:val="22"/>
        </w:rPr>
        <w:t xml:space="preserve">down </w:t>
      </w:r>
      <w:r w:rsidR="008D4A22" w:rsidRPr="0090555B">
        <w:rPr>
          <w:rFonts w:ascii="Century Gothic" w:hAnsi="Century Gothic"/>
          <w:sz w:val="22"/>
          <w:szCs w:val="22"/>
        </w:rPr>
        <w:t>very fast to adjust for immediate demand/supply needs i.e. over 100 MW</w:t>
      </w:r>
      <w:r w:rsidR="0081548B" w:rsidRPr="0090555B">
        <w:rPr>
          <w:rFonts w:ascii="Century Gothic" w:hAnsi="Century Gothic"/>
          <w:sz w:val="22"/>
          <w:szCs w:val="22"/>
        </w:rPr>
        <w:t xml:space="preserve"> per </w:t>
      </w:r>
      <w:r w:rsidR="008D4A22" w:rsidRPr="0090555B">
        <w:rPr>
          <w:rFonts w:ascii="Century Gothic" w:hAnsi="Century Gothic"/>
          <w:sz w:val="22"/>
          <w:szCs w:val="22"/>
        </w:rPr>
        <w:t>min</w:t>
      </w:r>
      <w:r w:rsidR="006F1FD4">
        <w:rPr>
          <w:rFonts w:ascii="Century Gothic" w:hAnsi="Century Gothic"/>
          <w:sz w:val="22"/>
          <w:szCs w:val="22"/>
        </w:rPr>
        <w:t>ute</w:t>
      </w:r>
      <w:r w:rsidR="00775044" w:rsidRPr="0090555B">
        <w:rPr>
          <w:rFonts w:ascii="Century Gothic" w:hAnsi="Century Gothic"/>
          <w:sz w:val="22"/>
          <w:szCs w:val="22"/>
        </w:rPr>
        <w:t xml:space="preserve"> - </w:t>
      </w:r>
      <w:r w:rsidR="008D4A22" w:rsidRPr="0090555B">
        <w:rPr>
          <w:rFonts w:ascii="Century Gothic" w:hAnsi="Century Gothic"/>
          <w:sz w:val="22"/>
          <w:szCs w:val="22"/>
        </w:rPr>
        <w:t>in line with gas peaker plants</w:t>
      </w:r>
      <w:r w:rsidR="00926824" w:rsidRPr="0090555B">
        <w:rPr>
          <w:rFonts w:ascii="Century Gothic" w:hAnsi="Century Gothic"/>
          <w:sz w:val="22"/>
          <w:szCs w:val="22"/>
        </w:rPr>
        <w:t>.</w:t>
      </w:r>
    </w:p>
    <w:p w14:paraId="1D680DAA" w14:textId="62073E00" w:rsidR="008E16F0" w:rsidRPr="0090555B" w:rsidRDefault="00A13FDE" w:rsidP="009C22A8">
      <w:pPr>
        <w:rPr>
          <w:rFonts w:ascii="Century Gothic" w:hAnsi="Century Gothic"/>
          <w:sz w:val="22"/>
          <w:szCs w:val="22"/>
        </w:rPr>
      </w:pPr>
      <w:r w:rsidRPr="0090555B">
        <w:rPr>
          <w:rFonts w:ascii="Century Gothic" w:hAnsi="Century Gothic"/>
          <w:sz w:val="22"/>
          <w:szCs w:val="22"/>
        </w:rPr>
        <w:lastRenderedPageBreak/>
        <w:t>For</w:t>
      </w:r>
      <w:r w:rsidR="003163F8" w:rsidRPr="0090555B">
        <w:rPr>
          <w:rFonts w:ascii="Century Gothic" w:hAnsi="Century Gothic"/>
          <w:sz w:val="22"/>
          <w:szCs w:val="22"/>
        </w:rPr>
        <w:t xml:space="preserve"> balancing</w:t>
      </w:r>
      <w:r w:rsidR="00F42C6B" w:rsidRPr="0090555B">
        <w:rPr>
          <w:rFonts w:ascii="Century Gothic" w:hAnsi="Century Gothic"/>
          <w:sz w:val="22"/>
          <w:szCs w:val="22"/>
        </w:rPr>
        <w:t xml:space="preserve"> </w:t>
      </w:r>
      <w:r w:rsidR="009411E7" w:rsidRPr="0090555B">
        <w:rPr>
          <w:rFonts w:ascii="Century Gothic" w:hAnsi="Century Gothic"/>
          <w:sz w:val="22"/>
          <w:szCs w:val="22"/>
        </w:rPr>
        <w:t>over more extended</w:t>
      </w:r>
      <w:r w:rsidR="00916A97" w:rsidRPr="0090555B">
        <w:rPr>
          <w:rFonts w:ascii="Century Gothic" w:hAnsi="Century Gothic"/>
          <w:sz w:val="22"/>
          <w:szCs w:val="22"/>
        </w:rPr>
        <w:t xml:space="preserve"> durations</w:t>
      </w:r>
      <w:r w:rsidRPr="0090555B">
        <w:rPr>
          <w:rFonts w:ascii="Century Gothic" w:hAnsi="Century Gothic"/>
          <w:sz w:val="22"/>
          <w:szCs w:val="22"/>
        </w:rPr>
        <w:t>, the key issue</w:t>
      </w:r>
      <w:r w:rsidR="003163F8" w:rsidRPr="0090555B">
        <w:rPr>
          <w:rFonts w:ascii="Century Gothic" w:hAnsi="Century Gothic"/>
          <w:sz w:val="22"/>
          <w:szCs w:val="22"/>
        </w:rPr>
        <w:t xml:space="preserve"> is the availability of consistent generation in the </w:t>
      </w:r>
      <w:r w:rsidR="008E3781" w:rsidRPr="0090555B">
        <w:rPr>
          <w:rFonts w:ascii="Century Gothic" w:hAnsi="Century Gothic"/>
          <w:sz w:val="22"/>
          <w:szCs w:val="22"/>
        </w:rPr>
        <w:t>exporting country.</w:t>
      </w:r>
      <w:r w:rsidR="00584CD2" w:rsidRPr="0090555B">
        <w:rPr>
          <w:rStyle w:val="FootnoteReference"/>
          <w:rFonts w:ascii="Century Gothic" w:hAnsi="Century Gothic"/>
          <w:sz w:val="22"/>
          <w:szCs w:val="22"/>
        </w:rPr>
        <w:footnoteReference w:id="38"/>
      </w:r>
      <w:r w:rsidR="00501EEB" w:rsidRPr="0090555B">
        <w:rPr>
          <w:rFonts w:ascii="Century Gothic" w:hAnsi="Century Gothic"/>
          <w:sz w:val="22"/>
          <w:szCs w:val="22"/>
        </w:rPr>
        <w:t xml:space="preserve"> </w:t>
      </w:r>
      <w:r w:rsidR="00B96B54" w:rsidRPr="0090555B">
        <w:rPr>
          <w:rFonts w:ascii="Century Gothic" w:hAnsi="Century Gothic"/>
          <w:sz w:val="22"/>
          <w:szCs w:val="22"/>
        </w:rPr>
        <w:t xml:space="preserve"> The</w:t>
      </w:r>
      <w:r w:rsidR="009C22A8" w:rsidRPr="0090555B">
        <w:rPr>
          <w:rFonts w:ascii="Century Gothic" w:hAnsi="Century Gothic"/>
          <w:sz w:val="22"/>
          <w:szCs w:val="22"/>
        </w:rPr>
        <w:t>re are two ways that long distance transmission can provide balancing, via</w:t>
      </w:r>
      <w:r w:rsidR="00B96B54" w:rsidRPr="0090555B">
        <w:rPr>
          <w:rFonts w:ascii="Century Gothic" w:hAnsi="Century Gothic"/>
          <w:sz w:val="22"/>
          <w:szCs w:val="22"/>
        </w:rPr>
        <w:t>:</w:t>
      </w:r>
    </w:p>
    <w:p w14:paraId="360767C9" w14:textId="0AD68031" w:rsidR="00D23800" w:rsidRPr="0090555B" w:rsidRDefault="00606849" w:rsidP="00D23800">
      <w:pPr>
        <w:pStyle w:val="ListParagraph"/>
        <w:numPr>
          <w:ilvl w:val="0"/>
          <w:numId w:val="23"/>
        </w:numPr>
        <w:rPr>
          <w:rFonts w:ascii="Century Gothic" w:hAnsi="Century Gothic"/>
          <w:sz w:val="22"/>
          <w:szCs w:val="22"/>
        </w:rPr>
      </w:pPr>
      <w:r w:rsidRPr="0090555B">
        <w:rPr>
          <w:rFonts w:ascii="Century Gothic" w:hAnsi="Century Gothic"/>
          <w:b/>
          <w:bCs/>
          <w:sz w:val="22"/>
          <w:szCs w:val="22"/>
        </w:rPr>
        <w:t>U</w:t>
      </w:r>
      <w:r w:rsidRPr="0090555B">
        <w:rPr>
          <w:rFonts w:ascii="Century Gothic" w:hAnsi="Century Gothic"/>
          <w:b/>
          <w:bCs/>
          <w:sz w:val="22"/>
          <w:szCs w:val="22"/>
          <w:lang w:val="en-US"/>
        </w:rPr>
        <w:t>sing</w:t>
      </w:r>
      <w:r w:rsidRPr="0090555B">
        <w:rPr>
          <w:rFonts w:ascii="Century Gothic" w:hAnsi="Century Gothic"/>
          <w:sz w:val="22"/>
          <w:szCs w:val="22"/>
          <w:lang w:val="en-US"/>
        </w:rPr>
        <w:t xml:space="preserve"> </w:t>
      </w:r>
      <w:r w:rsidRPr="0090555B">
        <w:rPr>
          <w:rFonts w:ascii="Century Gothic" w:hAnsi="Century Gothic"/>
          <w:b/>
          <w:bCs/>
          <w:sz w:val="22"/>
          <w:szCs w:val="22"/>
          <w:lang w:val="en-US"/>
        </w:rPr>
        <w:t xml:space="preserve">non-correlated weather and demand </w:t>
      </w:r>
      <w:r w:rsidRPr="0090555B">
        <w:rPr>
          <w:rFonts w:ascii="Century Gothic" w:hAnsi="Century Gothic"/>
          <w:sz w:val="22"/>
          <w:szCs w:val="22"/>
          <w:lang w:val="en-US"/>
        </w:rPr>
        <w:t>patterns to provide electricity at grid optimal times</w:t>
      </w:r>
      <w:r w:rsidR="00AD7E55" w:rsidRPr="0090555B">
        <w:rPr>
          <w:rFonts w:ascii="Century Gothic" w:hAnsi="Century Gothic"/>
          <w:sz w:val="22"/>
          <w:szCs w:val="22"/>
          <w:lang w:val="en-US"/>
        </w:rPr>
        <w:t xml:space="preserve">. </w:t>
      </w:r>
      <w:r w:rsidR="00D23800" w:rsidRPr="0090555B">
        <w:rPr>
          <w:rFonts w:ascii="Century Gothic" w:hAnsi="Century Gothic"/>
          <w:sz w:val="22"/>
          <w:szCs w:val="22"/>
          <w:lang w:val="en-US"/>
        </w:rPr>
        <w:t xml:space="preserve">For example, the </w:t>
      </w:r>
      <w:r w:rsidR="00094D63" w:rsidRPr="0090555B">
        <w:rPr>
          <w:rFonts w:ascii="Century Gothic" w:hAnsi="Century Gothic"/>
          <w:sz w:val="22"/>
          <w:szCs w:val="22"/>
        </w:rPr>
        <w:t>six</w:t>
      </w:r>
      <w:r w:rsidR="00D23800" w:rsidRPr="0090555B">
        <w:rPr>
          <w:rFonts w:ascii="Century Gothic" w:hAnsi="Century Gothic"/>
          <w:sz w:val="22"/>
          <w:szCs w:val="22"/>
        </w:rPr>
        <w:t xml:space="preserve"> hour time difference between New York and Paris means that in every month of the year there is strong misalignment - and therefore balancing potential - across solar generation patterns, making a case for linking European and US grids </w:t>
      </w:r>
      <w:r w:rsidR="002D51FA" w:rsidRPr="0090555B">
        <w:rPr>
          <w:rFonts w:ascii="Century Gothic" w:hAnsi="Century Gothic"/>
          <w:sz w:val="22"/>
          <w:szCs w:val="22"/>
        </w:rPr>
        <w:t>[</w:t>
      </w:r>
      <w:r w:rsidR="00D23800" w:rsidRPr="0090555B">
        <w:rPr>
          <w:rFonts w:ascii="Century Gothic" w:hAnsi="Century Gothic"/>
          <w:sz w:val="22"/>
          <w:szCs w:val="22"/>
        </w:rPr>
        <w:t xml:space="preserve">Exhibit </w:t>
      </w:r>
      <w:r w:rsidR="0051412F">
        <w:rPr>
          <w:rFonts w:ascii="Century Gothic" w:hAnsi="Century Gothic"/>
          <w:sz w:val="22"/>
          <w:szCs w:val="22"/>
        </w:rPr>
        <w:t>2</w:t>
      </w:r>
      <w:r w:rsidR="00D23800" w:rsidRPr="0090555B">
        <w:rPr>
          <w:rFonts w:ascii="Century Gothic" w:hAnsi="Century Gothic"/>
          <w:sz w:val="22"/>
          <w:szCs w:val="22"/>
        </w:rPr>
        <w:t>.</w:t>
      </w:r>
      <w:r w:rsidR="00FE1DD2" w:rsidRPr="0090555B">
        <w:rPr>
          <w:rFonts w:ascii="Century Gothic" w:hAnsi="Century Gothic"/>
          <w:sz w:val="22"/>
          <w:szCs w:val="22"/>
        </w:rPr>
        <w:t>5</w:t>
      </w:r>
      <w:r w:rsidR="002D51FA" w:rsidRPr="0090555B">
        <w:rPr>
          <w:rFonts w:ascii="Century Gothic" w:hAnsi="Century Gothic"/>
          <w:sz w:val="22"/>
          <w:szCs w:val="22"/>
        </w:rPr>
        <w:t>]</w:t>
      </w:r>
      <w:r w:rsidR="00D23800" w:rsidRPr="0090555B">
        <w:rPr>
          <w:rFonts w:ascii="Century Gothic" w:hAnsi="Century Gothic"/>
          <w:sz w:val="22"/>
          <w:szCs w:val="22"/>
        </w:rPr>
        <w:t>.</w:t>
      </w:r>
      <w:r w:rsidR="00D23800" w:rsidRPr="0090555B">
        <w:rPr>
          <w:rStyle w:val="FootnoteReference"/>
          <w:rFonts w:ascii="Century Gothic" w:hAnsi="Century Gothic"/>
          <w:sz w:val="22"/>
          <w:szCs w:val="22"/>
        </w:rPr>
        <w:footnoteReference w:id="39"/>
      </w:r>
      <w:r w:rsidR="00D23800" w:rsidRPr="0090555B">
        <w:rPr>
          <w:rFonts w:ascii="Century Gothic" w:hAnsi="Century Gothic"/>
          <w:sz w:val="22"/>
          <w:szCs w:val="22"/>
        </w:rPr>
        <w:t xml:space="preserve"> </w:t>
      </w:r>
    </w:p>
    <w:p w14:paraId="471C8094" w14:textId="77777777" w:rsidR="00D23800" w:rsidRPr="0090555B" w:rsidRDefault="00D23800" w:rsidP="00D23800">
      <w:pPr>
        <w:pStyle w:val="ListParagraph"/>
        <w:rPr>
          <w:rFonts w:ascii="Century Gothic" w:hAnsi="Century Gothic"/>
          <w:sz w:val="22"/>
          <w:szCs w:val="22"/>
        </w:rPr>
      </w:pPr>
    </w:p>
    <w:p w14:paraId="1C966FC4" w14:textId="00BF4578" w:rsidR="00D23800" w:rsidRPr="0090555B" w:rsidRDefault="00606849">
      <w:pPr>
        <w:pStyle w:val="ListParagraph"/>
        <w:numPr>
          <w:ilvl w:val="0"/>
          <w:numId w:val="4"/>
        </w:numPr>
        <w:rPr>
          <w:rFonts w:ascii="Century Gothic" w:hAnsi="Century Gothic"/>
          <w:sz w:val="22"/>
          <w:szCs w:val="22"/>
        </w:rPr>
      </w:pPr>
      <w:r w:rsidRPr="0090555B">
        <w:rPr>
          <w:rFonts w:ascii="Century Gothic" w:hAnsi="Century Gothic"/>
          <w:b/>
          <w:bCs/>
          <w:sz w:val="22"/>
          <w:szCs w:val="22"/>
          <w:lang w:val="en-US"/>
        </w:rPr>
        <w:t>Using storage in addition to non-correlated weather and demand patterns</w:t>
      </w:r>
      <w:r w:rsidR="00D23800" w:rsidRPr="0090555B">
        <w:rPr>
          <w:rFonts w:ascii="Century Gothic" w:hAnsi="Century Gothic"/>
          <w:sz w:val="22"/>
          <w:szCs w:val="22"/>
          <w:lang w:val="en-US"/>
        </w:rPr>
        <w:t>,</w:t>
      </w:r>
      <w:r w:rsidRPr="0090555B">
        <w:rPr>
          <w:rFonts w:ascii="Century Gothic" w:hAnsi="Century Gothic"/>
          <w:sz w:val="22"/>
          <w:szCs w:val="22"/>
          <w:lang w:val="en-US"/>
        </w:rPr>
        <w:t xml:space="preserve"> to provide </w:t>
      </w:r>
      <w:r w:rsidR="00D23800" w:rsidRPr="0090555B">
        <w:rPr>
          <w:rFonts w:ascii="Century Gothic" w:hAnsi="Century Gothic"/>
          <w:sz w:val="22"/>
          <w:szCs w:val="22"/>
          <w:lang w:val="en-US"/>
        </w:rPr>
        <w:t>a firm electricity source that can be exported</w:t>
      </w:r>
      <w:r w:rsidR="001073A9" w:rsidRPr="0090555B">
        <w:rPr>
          <w:rFonts w:ascii="Century Gothic" w:hAnsi="Century Gothic"/>
          <w:sz w:val="22"/>
          <w:szCs w:val="22"/>
          <w:lang w:val="en-US"/>
        </w:rPr>
        <w:t>.</w:t>
      </w:r>
    </w:p>
    <w:p w14:paraId="2F8D50BC" w14:textId="47D26CA6" w:rsidR="00782B0A" w:rsidRPr="0090555B" w:rsidRDefault="00D23800" w:rsidP="00782B0A">
      <w:pPr>
        <w:rPr>
          <w:rFonts w:ascii="Century Gothic" w:hAnsi="Century Gothic"/>
          <w:sz w:val="22"/>
          <w:szCs w:val="22"/>
        </w:rPr>
      </w:pPr>
      <w:r w:rsidRPr="0090555B">
        <w:rPr>
          <w:rFonts w:ascii="Century Gothic" w:hAnsi="Century Gothic"/>
          <w:sz w:val="22"/>
          <w:szCs w:val="22"/>
          <w:lang w:val="en-US"/>
        </w:rPr>
        <w:t xml:space="preserve">Overall, the economics of long distance transmission for balancing will </w:t>
      </w:r>
      <w:r w:rsidR="001073A9" w:rsidRPr="0090555B">
        <w:rPr>
          <w:rFonts w:ascii="Century Gothic" w:hAnsi="Century Gothic"/>
          <w:sz w:val="22"/>
          <w:szCs w:val="22"/>
        </w:rPr>
        <w:t xml:space="preserve">depend on whether the </w:t>
      </w:r>
      <w:r w:rsidR="00A46270" w:rsidRPr="0090555B">
        <w:rPr>
          <w:rFonts w:ascii="Century Gothic" w:hAnsi="Century Gothic"/>
          <w:sz w:val="22"/>
          <w:szCs w:val="22"/>
        </w:rPr>
        <w:t>cost</w:t>
      </w:r>
      <w:r w:rsidR="001073A9" w:rsidRPr="0090555B">
        <w:rPr>
          <w:rFonts w:ascii="Century Gothic" w:hAnsi="Century Gothic"/>
          <w:sz w:val="22"/>
          <w:szCs w:val="22"/>
        </w:rPr>
        <w:t xml:space="preserve"> of renewable generation of the </w:t>
      </w:r>
      <w:r w:rsidRPr="0090555B">
        <w:rPr>
          <w:rFonts w:ascii="Century Gothic" w:hAnsi="Century Gothic"/>
          <w:sz w:val="22"/>
          <w:szCs w:val="22"/>
        </w:rPr>
        <w:t>exporting</w:t>
      </w:r>
      <w:r w:rsidR="001073A9" w:rsidRPr="0090555B">
        <w:rPr>
          <w:rFonts w:ascii="Century Gothic" w:hAnsi="Century Gothic"/>
          <w:sz w:val="22"/>
          <w:szCs w:val="22"/>
        </w:rPr>
        <w:t xml:space="preserve"> country</w:t>
      </w:r>
      <w:r w:rsidRPr="0090555B">
        <w:rPr>
          <w:rFonts w:ascii="Century Gothic" w:hAnsi="Century Gothic"/>
          <w:sz w:val="22"/>
          <w:szCs w:val="22"/>
        </w:rPr>
        <w:t xml:space="preserve">, plus </w:t>
      </w:r>
      <w:r w:rsidR="001073A9" w:rsidRPr="0090555B">
        <w:rPr>
          <w:rFonts w:ascii="Century Gothic" w:hAnsi="Century Gothic"/>
          <w:sz w:val="22"/>
          <w:szCs w:val="22"/>
        </w:rPr>
        <w:t>storage</w:t>
      </w:r>
      <w:r w:rsidRPr="0090555B">
        <w:rPr>
          <w:rFonts w:ascii="Century Gothic" w:hAnsi="Century Gothic"/>
          <w:sz w:val="22"/>
          <w:szCs w:val="22"/>
        </w:rPr>
        <w:t xml:space="preserve"> if used,</w:t>
      </w:r>
      <w:r w:rsidR="001073A9" w:rsidRPr="0090555B">
        <w:rPr>
          <w:rFonts w:ascii="Century Gothic" w:hAnsi="Century Gothic"/>
          <w:sz w:val="22"/>
          <w:szCs w:val="22"/>
        </w:rPr>
        <w:t xml:space="preserve"> will be </w:t>
      </w:r>
      <w:r w:rsidR="00C53FE8" w:rsidRPr="0090555B">
        <w:rPr>
          <w:rFonts w:ascii="Century Gothic" w:hAnsi="Century Gothic"/>
          <w:sz w:val="22"/>
          <w:szCs w:val="22"/>
        </w:rPr>
        <w:t xml:space="preserve">lower </w:t>
      </w:r>
      <w:r w:rsidR="001073A9" w:rsidRPr="0090555B">
        <w:rPr>
          <w:rFonts w:ascii="Century Gothic" w:hAnsi="Century Gothic"/>
          <w:sz w:val="22"/>
          <w:szCs w:val="22"/>
        </w:rPr>
        <w:t xml:space="preserve">than the </w:t>
      </w:r>
      <w:r w:rsidR="00A46270" w:rsidRPr="0090555B">
        <w:rPr>
          <w:rFonts w:ascii="Century Gothic" w:hAnsi="Century Gothic"/>
          <w:sz w:val="22"/>
          <w:szCs w:val="22"/>
        </w:rPr>
        <w:t>cost</w:t>
      </w:r>
      <w:r w:rsidR="001073A9" w:rsidRPr="0090555B">
        <w:rPr>
          <w:rFonts w:ascii="Century Gothic" w:hAnsi="Century Gothic"/>
          <w:sz w:val="22"/>
          <w:szCs w:val="22"/>
        </w:rPr>
        <w:t xml:space="preserve"> of </w:t>
      </w:r>
      <w:r w:rsidR="0002140A" w:rsidRPr="0090555B">
        <w:rPr>
          <w:rFonts w:ascii="Century Gothic" w:hAnsi="Century Gothic"/>
          <w:sz w:val="22"/>
          <w:szCs w:val="22"/>
        </w:rPr>
        <w:t xml:space="preserve">providing the generation and balancing locally. </w:t>
      </w:r>
      <w:r w:rsidR="00B96B54" w:rsidRPr="0090555B">
        <w:rPr>
          <w:rFonts w:ascii="Century Gothic" w:hAnsi="Century Gothic"/>
          <w:sz w:val="22"/>
          <w:szCs w:val="22"/>
        </w:rPr>
        <w:t xml:space="preserve">This is shown in exhibit </w:t>
      </w:r>
      <w:r w:rsidR="0051412F">
        <w:rPr>
          <w:rFonts w:ascii="Century Gothic" w:hAnsi="Century Gothic"/>
          <w:sz w:val="22"/>
          <w:szCs w:val="22"/>
        </w:rPr>
        <w:t>2</w:t>
      </w:r>
      <w:r w:rsidR="00B96B54" w:rsidRPr="0090555B">
        <w:rPr>
          <w:rFonts w:ascii="Century Gothic" w:hAnsi="Century Gothic"/>
          <w:sz w:val="22"/>
          <w:szCs w:val="22"/>
        </w:rPr>
        <w:t>.</w:t>
      </w:r>
      <w:r w:rsidR="002D51FA" w:rsidRPr="0090555B">
        <w:rPr>
          <w:rFonts w:ascii="Century Gothic" w:hAnsi="Century Gothic"/>
          <w:sz w:val="22"/>
          <w:szCs w:val="22"/>
        </w:rPr>
        <w:t>6</w:t>
      </w:r>
      <w:r w:rsidR="00B96B54" w:rsidRPr="0090555B">
        <w:rPr>
          <w:rFonts w:ascii="Century Gothic" w:hAnsi="Century Gothic"/>
          <w:sz w:val="22"/>
          <w:szCs w:val="22"/>
        </w:rPr>
        <w:t>, illustrating the economics of Tunisian exports into Italy</w:t>
      </w:r>
      <w:r w:rsidR="00A37B67" w:rsidRPr="0090555B">
        <w:rPr>
          <w:rFonts w:ascii="Century Gothic" w:hAnsi="Century Gothic"/>
          <w:sz w:val="22"/>
          <w:szCs w:val="22"/>
        </w:rPr>
        <w:t xml:space="preserve">, </w:t>
      </w:r>
      <w:r w:rsidR="00B96B54" w:rsidRPr="0090555B">
        <w:rPr>
          <w:rFonts w:ascii="Century Gothic" w:hAnsi="Century Gothic"/>
          <w:sz w:val="22"/>
          <w:szCs w:val="22"/>
        </w:rPr>
        <w:t>in a number of cases</w:t>
      </w:r>
      <w:r w:rsidR="00A37B67" w:rsidRPr="0090555B">
        <w:rPr>
          <w:rFonts w:ascii="Century Gothic" w:hAnsi="Century Gothic"/>
          <w:sz w:val="22"/>
          <w:szCs w:val="22"/>
        </w:rPr>
        <w:t>: generation only; balancing based on uncorrelated patterns; balancing with the addition of storage at the export site</w:t>
      </w:r>
      <w:r w:rsidR="00B96B54" w:rsidRPr="0090555B">
        <w:rPr>
          <w:rFonts w:ascii="Century Gothic" w:hAnsi="Century Gothic"/>
          <w:sz w:val="22"/>
          <w:szCs w:val="22"/>
        </w:rPr>
        <w:t>.</w:t>
      </w:r>
      <w:r w:rsidR="00A37B67" w:rsidRPr="0090555B">
        <w:rPr>
          <w:rFonts w:ascii="Century Gothic" w:hAnsi="Century Gothic"/>
          <w:sz w:val="22"/>
          <w:szCs w:val="22"/>
        </w:rPr>
        <w:t xml:space="preserve"> A</w:t>
      </w:r>
      <w:r w:rsidR="00B96B54" w:rsidRPr="0090555B">
        <w:rPr>
          <w:rFonts w:ascii="Century Gothic" w:hAnsi="Century Gothic"/>
          <w:sz w:val="22"/>
          <w:szCs w:val="22"/>
        </w:rPr>
        <w:t>dding storage (batteries) to the Tunisian side to</w:t>
      </w:r>
      <w:r w:rsidR="00A37B67" w:rsidRPr="0090555B">
        <w:rPr>
          <w:rFonts w:ascii="Century Gothic" w:hAnsi="Century Gothic"/>
          <w:sz w:val="22"/>
          <w:szCs w:val="22"/>
        </w:rPr>
        <w:t xml:space="preserve"> fully</w:t>
      </w:r>
      <w:r w:rsidR="00B96B54" w:rsidRPr="0090555B">
        <w:rPr>
          <w:rFonts w:ascii="Century Gothic" w:hAnsi="Century Gothic"/>
          <w:sz w:val="22"/>
          <w:szCs w:val="22"/>
        </w:rPr>
        <w:t xml:space="preserve"> “firm” the link enables it to compete with the more expensive medium-duration balancing in Italy for benefits of $17</w:t>
      </w:r>
      <w:r w:rsidR="00217F89" w:rsidRPr="0090555B">
        <w:rPr>
          <w:rFonts w:ascii="Century Gothic" w:hAnsi="Century Gothic"/>
          <w:sz w:val="22"/>
          <w:szCs w:val="22"/>
        </w:rPr>
        <w:t xml:space="preserve"> per </w:t>
      </w:r>
      <w:r w:rsidR="00B96B54" w:rsidRPr="0090555B">
        <w:rPr>
          <w:rFonts w:ascii="Century Gothic" w:hAnsi="Century Gothic"/>
          <w:sz w:val="22"/>
          <w:szCs w:val="22"/>
        </w:rPr>
        <w:t xml:space="preserve">MWh (B2).  </w:t>
      </w:r>
      <w:r w:rsidR="00782B0A" w:rsidRPr="0090555B">
        <w:rPr>
          <w:rFonts w:ascii="Century Gothic" w:hAnsi="Century Gothic"/>
          <w:sz w:val="22"/>
          <w:szCs w:val="22"/>
        </w:rPr>
        <w:t xml:space="preserve"> </w:t>
      </w:r>
    </w:p>
    <w:p w14:paraId="26A935EB" w14:textId="46369DBA" w:rsidR="00782B0A" w:rsidRDefault="00782B0A" w:rsidP="00782B0A">
      <w:pPr>
        <w:rPr>
          <w:rFonts w:ascii="Century Gothic" w:hAnsi="Century Gothic"/>
          <w:sz w:val="22"/>
          <w:szCs w:val="22"/>
        </w:rPr>
      </w:pPr>
      <w:r w:rsidRPr="0090555B">
        <w:rPr>
          <w:rFonts w:ascii="Century Gothic" w:hAnsi="Century Gothic"/>
          <w:sz w:val="22"/>
          <w:szCs w:val="22"/>
        </w:rPr>
        <w:t xml:space="preserve">A Morocco to UK power link could have similar benefits. </w:t>
      </w:r>
      <w:r w:rsidR="00676379" w:rsidRPr="0090555B">
        <w:rPr>
          <w:rFonts w:ascii="Century Gothic" w:hAnsi="Century Gothic"/>
          <w:sz w:val="22"/>
          <w:szCs w:val="22"/>
        </w:rPr>
        <w:t>While</w:t>
      </w:r>
      <w:r w:rsidRPr="0090555B">
        <w:rPr>
          <w:rFonts w:ascii="Century Gothic" w:hAnsi="Century Gothic"/>
          <w:sz w:val="22"/>
          <w:szCs w:val="22"/>
        </w:rPr>
        <w:t xml:space="preserve"> the costs associated with the required 4,000</w:t>
      </w:r>
      <w:r w:rsidR="006854DD" w:rsidRPr="0090555B">
        <w:rPr>
          <w:rFonts w:ascii="Century Gothic" w:hAnsi="Century Gothic"/>
          <w:sz w:val="22"/>
          <w:szCs w:val="22"/>
        </w:rPr>
        <w:t xml:space="preserve"> </w:t>
      </w:r>
      <w:r w:rsidRPr="0090555B">
        <w:rPr>
          <w:rFonts w:ascii="Century Gothic" w:hAnsi="Century Gothic"/>
          <w:sz w:val="22"/>
          <w:szCs w:val="22"/>
        </w:rPr>
        <w:t>km line may make the project not economic compared to UK offshore wind</w:t>
      </w:r>
      <w:r w:rsidR="00676379" w:rsidRPr="0090555B">
        <w:rPr>
          <w:rFonts w:ascii="Century Gothic" w:hAnsi="Century Gothic"/>
          <w:sz w:val="22"/>
          <w:szCs w:val="22"/>
        </w:rPr>
        <w:t>, ETC analysis finds that</w:t>
      </w:r>
      <w:r w:rsidR="008627BA">
        <w:rPr>
          <w:rFonts w:ascii="Century Gothic" w:hAnsi="Century Gothic"/>
          <w:sz w:val="22"/>
          <w:szCs w:val="22"/>
        </w:rPr>
        <w:t xml:space="preserve"> </w:t>
      </w:r>
      <w:r w:rsidRPr="0090555B">
        <w:rPr>
          <w:rFonts w:ascii="Century Gothic" w:hAnsi="Century Gothic"/>
          <w:sz w:val="22"/>
          <w:szCs w:val="22"/>
        </w:rPr>
        <w:t>when batteries and wider storage costs are factored in the project</w:t>
      </w:r>
      <w:r w:rsidR="00676379" w:rsidRPr="0090555B">
        <w:rPr>
          <w:rFonts w:ascii="Century Gothic" w:hAnsi="Century Gothic"/>
          <w:sz w:val="22"/>
          <w:szCs w:val="22"/>
        </w:rPr>
        <w:t>, it</w:t>
      </w:r>
      <w:r w:rsidRPr="0090555B">
        <w:rPr>
          <w:rFonts w:ascii="Century Gothic" w:hAnsi="Century Gothic"/>
          <w:sz w:val="22"/>
          <w:szCs w:val="22"/>
        </w:rPr>
        <w:t xml:space="preserve"> becomes much more competitive and generates savings of $21</w:t>
      </w:r>
      <w:r w:rsidR="00676379" w:rsidRPr="0090555B">
        <w:rPr>
          <w:rFonts w:ascii="Century Gothic" w:hAnsi="Century Gothic"/>
          <w:sz w:val="22"/>
          <w:szCs w:val="22"/>
        </w:rPr>
        <w:t xml:space="preserve"> per </w:t>
      </w:r>
      <w:r w:rsidRPr="0090555B">
        <w:rPr>
          <w:rFonts w:ascii="Century Gothic" w:hAnsi="Century Gothic"/>
          <w:sz w:val="22"/>
          <w:szCs w:val="22"/>
        </w:rPr>
        <w:t>MWh.</w:t>
      </w:r>
      <w:r w:rsidRPr="0090555B">
        <w:rPr>
          <w:rStyle w:val="FootnoteReference"/>
          <w:rFonts w:ascii="Century Gothic" w:hAnsi="Century Gothic"/>
          <w:sz w:val="22"/>
          <w:szCs w:val="22"/>
        </w:rPr>
        <w:footnoteReference w:id="40"/>
      </w:r>
    </w:p>
    <w:p w14:paraId="329D3964" w14:textId="77777777" w:rsidR="004B2470" w:rsidRDefault="004B2470" w:rsidP="00782B0A">
      <w:pPr>
        <w:rPr>
          <w:rFonts w:ascii="Century Gothic" w:hAnsi="Century Gothic"/>
          <w:sz w:val="22"/>
          <w:szCs w:val="22"/>
        </w:rPr>
      </w:pPr>
    </w:p>
    <w:p w14:paraId="69D1AC73" w14:textId="77777777" w:rsidR="004B2470" w:rsidRDefault="004B2470" w:rsidP="00782B0A">
      <w:pPr>
        <w:rPr>
          <w:rFonts w:ascii="Century Gothic" w:hAnsi="Century Gothic"/>
          <w:sz w:val="22"/>
          <w:szCs w:val="22"/>
        </w:rPr>
      </w:pPr>
    </w:p>
    <w:p w14:paraId="27976957" w14:textId="77777777" w:rsidR="004B2470" w:rsidRDefault="004B2470" w:rsidP="00782B0A">
      <w:pPr>
        <w:rPr>
          <w:rFonts w:ascii="Century Gothic" w:hAnsi="Century Gothic"/>
          <w:sz w:val="22"/>
          <w:szCs w:val="22"/>
        </w:rPr>
      </w:pPr>
    </w:p>
    <w:p w14:paraId="7E142C4F" w14:textId="77777777" w:rsidR="004B2470" w:rsidRPr="0090555B" w:rsidRDefault="004B2470" w:rsidP="00782B0A">
      <w:pPr>
        <w:rPr>
          <w:rFonts w:ascii="Century Gothic" w:hAnsi="Century Gothic"/>
          <w:sz w:val="22"/>
          <w:szCs w:val="22"/>
        </w:rPr>
      </w:pPr>
    </w:p>
    <w:p w14:paraId="368608FF" w14:textId="63C5D611" w:rsidR="003D0EC2" w:rsidRDefault="00A93A14">
      <w:pPr>
        <w:rPr>
          <w:rFonts w:ascii="Century Gothic" w:hAnsi="Century Gothic"/>
          <w:sz w:val="20"/>
          <w:szCs w:val="20"/>
          <w:u w:val="single"/>
        </w:rPr>
      </w:pPr>
      <w:r w:rsidRPr="002754F0">
        <w:rPr>
          <w:rFonts w:ascii="Century Gothic" w:hAnsi="Century Gothic"/>
          <w:sz w:val="20"/>
          <w:szCs w:val="20"/>
          <w:u w:val="single"/>
        </w:rPr>
        <w:lastRenderedPageBreak/>
        <w:t xml:space="preserve">Exhibit </w:t>
      </w:r>
      <w:r w:rsidR="0051412F">
        <w:rPr>
          <w:rFonts w:ascii="Century Gothic" w:hAnsi="Century Gothic"/>
          <w:sz w:val="20"/>
          <w:szCs w:val="20"/>
          <w:u w:val="single"/>
        </w:rPr>
        <w:t>2</w:t>
      </w:r>
      <w:r w:rsidRPr="002754F0">
        <w:rPr>
          <w:rFonts w:ascii="Century Gothic" w:hAnsi="Century Gothic"/>
          <w:sz w:val="20"/>
          <w:szCs w:val="20"/>
          <w:u w:val="single"/>
        </w:rPr>
        <w:t>.</w:t>
      </w:r>
      <w:r w:rsidR="00FE1DD2" w:rsidRPr="002754F0">
        <w:rPr>
          <w:rFonts w:ascii="Century Gothic" w:hAnsi="Century Gothic"/>
          <w:sz w:val="20"/>
          <w:szCs w:val="20"/>
          <w:u w:val="single"/>
        </w:rPr>
        <w:t>5</w:t>
      </w:r>
    </w:p>
    <w:p w14:paraId="5CF2B722" w14:textId="14381BBC" w:rsidR="00962736" w:rsidRPr="002754F0" w:rsidRDefault="00962736">
      <w:pPr>
        <w:rPr>
          <w:rFonts w:ascii="Century Gothic" w:hAnsi="Century Gothic"/>
          <w:sz w:val="20"/>
          <w:szCs w:val="20"/>
          <w:u w:val="single"/>
        </w:rPr>
      </w:pPr>
      <w:r>
        <w:rPr>
          <w:rFonts w:ascii="Century Gothic" w:hAnsi="Century Gothic"/>
          <w:noProof/>
          <w:sz w:val="20"/>
          <w:szCs w:val="20"/>
          <w:u w:val="single"/>
        </w:rPr>
        <w:drawing>
          <wp:inline distT="0" distB="0" distL="0" distR="0" wp14:anchorId="478CC0C1" wp14:editId="25B33940">
            <wp:extent cx="5731510" cy="3225800"/>
            <wp:effectExtent l="0" t="0" r="2540" b="0"/>
            <wp:docPr id="1814705104" name="Picture 1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05104" name="Picture 13" descr="A screenshot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07DCDAEE" w14:textId="08467457" w:rsidR="00D90290" w:rsidRPr="002754F0" w:rsidRDefault="00D90290">
      <w:pPr>
        <w:rPr>
          <w:rFonts w:ascii="Century Gothic" w:hAnsi="Century Gothic"/>
          <w:sz w:val="20"/>
          <w:szCs w:val="20"/>
          <w:u w:val="single"/>
        </w:rPr>
      </w:pPr>
    </w:p>
    <w:p w14:paraId="299AEC8F" w14:textId="47E311C2" w:rsidR="0056313E" w:rsidRPr="002754F0" w:rsidRDefault="0056313E">
      <w:pPr>
        <w:rPr>
          <w:rFonts w:ascii="Century Gothic" w:hAnsi="Century Gothic"/>
          <w:sz w:val="20"/>
          <w:szCs w:val="20"/>
        </w:rPr>
      </w:pPr>
    </w:p>
    <w:p w14:paraId="213BC835" w14:textId="4CB70A1A" w:rsidR="00F45EF3" w:rsidRDefault="000B0495" w:rsidP="007A1CFA">
      <w:pPr>
        <w:rPr>
          <w:rFonts w:ascii="Century Gothic" w:hAnsi="Century Gothic"/>
          <w:sz w:val="20"/>
          <w:szCs w:val="20"/>
          <w:u w:val="single"/>
        </w:rPr>
      </w:pPr>
      <w:r w:rsidRPr="002754F0">
        <w:rPr>
          <w:rFonts w:ascii="Century Gothic" w:hAnsi="Century Gothic"/>
          <w:sz w:val="20"/>
          <w:szCs w:val="20"/>
          <w:u w:val="single"/>
        </w:rPr>
        <w:t xml:space="preserve">Exhibit </w:t>
      </w:r>
      <w:r w:rsidR="0051412F">
        <w:rPr>
          <w:rFonts w:ascii="Century Gothic" w:hAnsi="Century Gothic"/>
          <w:sz w:val="20"/>
          <w:szCs w:val="20"/>
          <w:u w:val="single"/>
        </w:rPr>
        <w:t>2</w:t>
      </w:r>
      <w:r w:rsidRPr="002754F0">
        <w:rPr>
          <w:rFonts w:ascii="Century Gothic" w:hAnsi="Century Gothic"/>
          <w:sz w:val="20"/>
          <w:szCs w:val="20"/>
          <w:u w:val="single"/>
        </w:rPr>
        <w:t>.</w:t>
      </w:r>
      <w:r w:rsidR="002D51FA" w:rsidRPr="002754F0">
        <w:rPr>
          <w:rFonts w:ascii="Century Gothic" w:hAnsi="Century Gothic"/>
          <w:sz w:val="20"/>
          <w:szCs w:val="20"/>
          <w:u w:val="single"/>
        </w:rPr>
        <w:t>6</w:t>
      </w:r>
    </w:p>
    <w:p w14:paraId="53644033" w14:textId="62FF0516" w:rsidR="00962736" w:rsidRPr="002754F0" w:rsidRDefault="00962736" w:rsidP="007A1CFA">
      <w:pPr>
        <w:rPr>
          <w:rFonts w:ascii="Century Gothic" w:hAnsi="Century Gothic"/>
          <w:sz w:val="20"/>
          <w:szCs w:val="20"/>
        </w:rPr>
      </w:pPr>
      <w:r>
        <w:rPr>
          <w:rFonts w:ascii="Century Gothic" w:hAnsi="Century Gothic"/>
          <w:noProof/>
          <w:sz w:val="20"/>
          <w:szCs w:val="20"/>
        </w:rPr>
        <w:drawing>
          <wp:inline distT="0" distB="0" distL="0" distR="0" wp14:anchorId="6C72FA34" wp14:editId="53FCD639">
            <wp:extent cx="5731510" cy="3225800"/>
            <wp:effectExtent l="0" t="0" r="2540" b="0"/>
            <wp:docPr id="192100652"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0652" name="Picture 14" descr="A screenshot of a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0749752F" w14:textId="0C06F6B0" w:rsidR="00D90290" w:rsidRPr="002754F0" w:rsidRDefault="00D90290" w:rsidP="007A1CFA">
      <w:pPr>
        <w:rPr>
          <w:rFonts w:ascii="Century Gothic" w:hAnsi="Century Gothic"/>
          <w:sz w:val="20"/>
          <w:szCs w:val="20"/>
        </w:rPr>
      </w:pPr>
    </w:p>
    <w:p w14:paraId="31C84F17" w14:textId="08FC7EEB" w:rsidR="00F76E9C" w:rsidRPr="00935EE7" w:rsidRDefault="00AD551B" w:rsidP="000873FB">
      <w:pPr>
        <w:pStyle w:val="Heading2"/>
        <w:rPr>
          <w:rFonts w:ascii="Century Gothic" w:hAnsi="Century Gothic"/>
          <w:b/>
          <w:bCs/>
          <w:color w:val="00146D"/>
        </w:rPr>
      </w:pPr>
      <w:r>
        <w:rPr>
          <w:rFonts w:ascii="Century Gothic" w:hAnsi="Century Gothic"/>
          <w:b/>
          <w:bCs/>
          <w:color w:val="00146D"/>
        </w:rPr>
        <w:lastRenderedPageBreak/>
        <w:t>3</w:t>
      </w:r>
      <w:r w:rsidR="00F76E9C" w:rsidRPr="00935EE7">
        <w:rPr>
          <w:rFonts w:ascii="Century Gothic" w:hAnsi="Century Gothic"/>
          <w:b/>
          <w:bCs/>
          <w:color w:val="00146D"/>
        </w:rPr>
        <w:t xml:space="preserve">. </w:t>
      </w:r>
      <w:r w:rsidR="00F5040B" w:rsidRPr="00935EE7">
        <w:rPr>
          <w:rFonts w:ascii="Century Gothic" w:hAnsi="Century Gothic"/>
          <w:b/>
          <w:bCs/>
          <w:color w:val="00146D"/>
        </w:rPr>
        <w:t>T</w:t>
      </w:r>
      <w:r w:rsidR="00393A69" w:rsidRPr="00935EE7">
        <w:rPr>
          <w:rFonts w:ascii="Century Gothic" w:hAnsi="Century Gothic"/>
          <w:b/>
          <w:bCs/>
          <w:color w:val="00146D"/>
        </w:rPr>
        <w:t xml:space="preserve">op </w:t>
      </w:r>
      <w:r w:rsidR="00F76E9C" w:rsidRPr="00935EE7">
        <w:rPr>
          <w:rFonts w:ascii="Century Gothic" w:hAnsi="Century Gothic"/>
          <w:b/>
          <w:bCs/>
          <w:color w:val="00146D"/>
        </w:rPr>
        <w:t xml:space="preserve">global opportunities for </w:t>
      </w:r>
      <w:r w:rsidR="001F4349" w:rsidRPr="00935EE7">
        <w:rPr>
          <w:rFonts w:ascii="Century Gothic" w:hAnsi="Century Gothic"/>
          <w:b/>
          <w:bCs/>
          <w:color w:val="00146D"/>
        </w:rPr>
        <w:t>international long-distance</w:t>
      </w:r>
      <w:r w:rsidR="00F76E9C" w:rsidRPr="00935EE7">
        <w:rPr>
          <w:rFonts w:ascii="Century Gothic" w:hAnsi="Century Gothic"/>
          <w:b/>
          <w:bCs/>
          <w:color w:val="00146D"/>
        </w:rPr>
        <w:t xml:space="preserve"> transmission</w:t>
      </w:r>
      <w:r w:rsidR="00393A69" w:rsidRPr="00935EE7">
        <w:rPr>
          <w:rFonts w:ascii="Century Gothic" w:hAnsi="Century Gothic"/>
          <w:b/>
          <w:bCs/>
          <w:color w:val="00146D"/>
        </w:rPr>
        <w:t xml:space="preserve"> </w:t>
      </w:r>
    </w:p>
    <w:p w14:paraId="280E04C3" w14:textId="3F131B49" w:rsidR="00213EDF" w:rsidRPr="0090555B" w:rsidRDefault="00213EDF">
      <w:pPr>
        <w:rPr>
          <w:rFonts w:ascii="Century Gothic" w:hAnsi="Century Gothic"/>
          <w:sz w:val="22"/>
          <w:szCs w:val="22"/>
        </w:rPr>
      </w:pPr>
      <w:r w:rsidRPr="0090555B">
        <w:rPr>
          <w:rFonts w:ascii="Century Gothic" w:hAnsi="Century Gothic"/>
          <w:sz w:val="22"/>
          <w:szCs w:val="22"/>
        </w:rPr>
        <w:t xml:space="preserve">Long distance transmission could play a major role in reducing the costs of power </w:t>
      </w:r>
      <w:r w:rsidR="002D51FA" w:rsidRPr="0090555B">
        <w:rPr>
          <w:rFonts w:ascii="Century Gothic" w:hAnsi="Century Gothic"/>
          <w:sz w:val="22"/>
          <w:szCs w:val="22"/>
        </w:rPr>
        <w:t>decarbonisation</w:t>
      </w:r>
      <w:r w:rsidRPr="0090555B">
        <w:rPr>
          <w:rFonts w:ascii="Century Gothic" w:hAnsi="Century Gothic"/>
          <w:sz w:val="22"/>
          <w:szCs w:val="22"/>
        </w:rPr>
        <w:t xml:space="preserve"> within large countries such as China, Russia, India, Australia</w:t>
      </w:r>
      <w:r w:rsidR="003E7297" w:rsidRPr="0090555B">
        <w:rPr>
          <w:rFonts w:ascii="Century Gothic" w:hAnsi="Century Gothic"/>
          <w:sz w:val="22"/>
          <w:szCs w:val="22"/>
        </w:rPr>
        <w:t xml:space="preserve">, </w:t>
      </w:r>
      <w:r w:rsidRPr="0090555B">
        <w:rPr>
          <w:rFonts w:ascii="Century Gothic" w:hAnsi="Century Gothic"/>
          <w:sz w:val="22"/>
          <w:szCs w:val="22"/>
        </w:rPr>
        <w:t xml:space="preserve">Canada and USA. </w:t>
      </w:r>
      <w:r w:rsidR="00401F69" w:rsidRPr="0090555B">
        <w:rPr>
          <w:rFonts w:ascii="Century Gothic" w:hAnsi="Century Gothic"/>
          <w:sz w:val="22"/>
          <w:szCs w:val="22"/>
        </w:rPr>
        <w:t>However, the</w:t>
      </w:r>
      <w:r w:rsidRPr="0090555B">
        <w:rPr>
          <w:rFonts w:ascii="Century Gothic" w:hAnsi="Century Gothic"/>
          <w:sz w:val="22"/>
          <w:szCs w:val="22"/>
        </w:rPr>
        <w:t xml:space="preserve"> technology</w:t>
      </w:r>
      <w:r w:rsidR="00401F69" w:rsidRPr="0090555B">
        <w:rPr>
          <w:rFonts w:ascii="Century Gothic" w:hAnsi="Century Gothic"/>
          <w:sz w:val="22"/>
          <w:szCs w:val="22"/>
        </w:rPr>
        <w:t>’s potential</w:t>
      </w:r>
      <w:r w:rsidRPr="0090555B">
        <w:rPr>
          <w:rFonts w:ascii="Century Gothic" w:hAnsi="Century Gothic"/>
          <w:sz w:val="22"/>
          <w:szCs w:val="22"/>
        </w:rPr>
        <w:t xml:space="preserve"> could </w:t>
      </w:r>
      <w:r w:rsidR="00401F69" w:rsidRPr="0090555B">
        <w:rPr>
          <w:rFonts w:ascii="Century Gothic" w:hAnsi="Century Gothic"/>
          <w:sz w:val="22"/>
          <w:szCs w:val="22"/>
        </w:rPr>
        <w:t>also transcend borders</w:t>
      </w:r>
      <w:r w:rsidRPr="0090555B">
        <w:rPr>
          <w:rFonts w:ascii="Century Gothic" w:hAnsi="Century Gothic"/>
          <w:sz w:val="22"/>
          <w:szCs w:val="22"/>
        </w:rPr>
        <w:t xml:space="preserve"> if issues relating to political risk and coordination </w:t>
      </w:r>
      <w:r w:rsidR="00401F69" w:rsidRPr="0090555B">
        <w:rPr>
          <w:rFonts w:ascii="Century Gothic" w:hAnsi="Century Gothic"/>
          <w:sz w:val="22"/>
          <w:szCs w:val="22"/>
        </w:rPr>
        <w:t>are</w:t>
      </w:r>
      <w:r w:rsidRPr="0090555B">
        <w:rPr>
          <w:rFonts w:ascii="Century Gothic" w:hAnsi="Century Gothic"/>
          <w:sz w:val="22"/>
          <w:szCs w:val="22"/>
        </w:rPr>
        <w:t xml:space="preserve"> overcome. </w:t>
      </w:r>
    </w:p>
    <w:p w14:paraId="038B2785" w14:textId="59B24F57" w:rsidR="00213EDF" w:rsidRPr="0090555B" w:rsidRDefault="00213EDF" w:rsidP="00213EDF">
      <w:pPr>
        <w:rPr>
          <w:rFonts w:ascii="Century Gothic" w:hAnsi="Century Gothic"/>
          <w:sz w:val="22"/>
          <w:szCs w:val="22"/>
        </w:rPr>
      </w:pPr>
      <w:r w:rsidRPr="0090555B">
        <w:rPr>
          <w:rFonts w:ascii="Century Gothic" w:hAnsi="Century Gothic"/>
          <w:sz w:val="22"/>
          <w:szCs w:val="22"/>
        </w:rPr>
        <w:t xml:space="preserve">To assess the scale of this opportunity of </w:t>
      </w:r>
      <w:r w:rsidR="003F51A5" w:rsidRPr="0090555B">
        <w:rPr>
          <w:rFonts w:ascii="Century Gothic" w:hAnsi="Century Gothic"/>
          <w:sz w:val="22"/>
          <w:szCs w:val="22"/>
        </w:rPr>
        <w:t>international long-distance</w:t>
      </w:r>
      <w:r w:rsidRPr="0090555B">
        <w:rPr>
          <w:rFonts w:ascii="Century Gothic" w:hAnsi="Century Gothic"/>
          <w:sz w:val="22"/>
          <w:szCs w:val="22"/>
        </w:rPr>
        <w:t xml:space="preserve"> transmission, the ETC in collaboration with Systemiq developed a global optimisation model, matching 2050 hourly wind and solar supply to demand at country-level, to identify top opportunities for export. This modelling builds on previous work from other organisations</w:t>
      </w:r>
      <w:r w:rsidR="003D3426">
        <w:rPr>
          <w:rFonts w:ascii="Century Gothic" w:hAnsi="Century Gothic"/>
          <w:sz w:val="22"/>
          <w:szCs w:val="22"/>
        </w:rPr>
        <w:t xml:space="preserve"> such as Transition</w:t>
      </w:r>
      <w:r w:rsidR="00E87541">
        <w:rPr>
          <w:rFonts w:ascii="Century Gothic" w:hAnsi="Century Gothic"/>
          <w:sz w:val="22"/>
          <w:szCs w:val="22"/>
        </w:rPr>
        <w:t xml:space="preserve"> </w:t>
      </w:r>
      <w:r w:rsidR="003D3426">
        <w:rPr>
          <w:rFonts w:ascii="Century Gothic" w:hAnsi="Century Gothic"/>
          <w:sz w:val="22"/>
          <w:szCs w:val="22"/>
        </w:rPr>
        <w:t>Zero</w:t>
      </w:r>
      <w:r w:rsidRPr="0090555B">
        <w:rPr>
          <w:rFonts w:ascii="Century Gothic" w:hAnsi="Century Gothic"/>
          <w:sz w:val="22"/>
          <w:szCs w:val="22"/>
        </w:rPr>
        <w:t xml:space="preserve"> to illustrate top opportunities under a number of key filters, including total traded volume, contribution to balancing, and to overcome land constraints for local renewables</w:t>
      </w:r>
      <w:r w:rsidR="00E670B4" w:rsidRPr="0090555B">
        <w:rPr>
          <w:rFonts w:ascii="Century Gothic" w:hAnsi="Century Gothic"/>
          <w:sz w:val="22"/>
          <w:szCs w:val="22"/>
        </w:rPr>
        <w:t>.</w:t>
      </w:r>
      <w:r w:rsidRPr="0090555B">
        <w:rPr>
          <w:rStyle w:val="FootnoteReference"/>
          <w:rFonts w:ascii="Century Gothic" w:hAnsi="Century Gothic"/>
          <w:sz w:val="22"/>
          <w:szCs w:val="22"/>
        </w:rPr>
        <w:footnoteReference w:id="41"/>
      </w:r>
    </w:p>
    <w:p w14:paraId="24FA5A8F" w14:textId="79C26222" w:rsidR="00740C04" w:rsidRPr="0090555B" w:rsidRDefault="00A721F9">
      <w:pPr>
        <w:rPr>
          <w:rFonts w:ascii="Century Gothic" w:hAnsi="Century Gothic"/>
          <w:sz w:val="22"/>
          <w:szCs w:val="22"/>
        </w:rPr>
      </w:pPr>
      <w:r w:rsidRPr="0090555B">
        <w:rPr>
          <w:rFonts w:ascii="Century Gothic" w:hAnsi="Century Gothic"/>
          <w:sz w:val="22"/>
          <w:szCs w:val="22"/>
        </w:rPr>
        <w:t>This chapter outlines the modelling methodology</w:t>
      </w:r>
      <w:r w:rsidR="00BA2D17" w:rsidRPr="0090555B">
        <w:rPr>
          <w:rFonts w:ascii="Century Gothic" w:hAnsi="Century Gothic"/>
          <w:sz w:val="22"/>
          <w:szCs w:val="22"/>
        </w:rPr>
        <w:t xml:space="preserve"> in Box B. It then</w:t>
      </w:r>
      <w:r w:rsidR="00095070" w:rsidRPr="0090555B">
        <w:rPr>
          <w:rFonts w:ascii="Century Gothic" w:hAnsi="Century Gothic"/>
          <w:sz w:val="22"/>
          <w:szCs w:val="22"/>
        </w:rPr>
        <w:t xml:space="preserve"> presents key findings on top links </w:t>
      </w:r>
      <w:r w:rsidRPr="0090555B">
        <w:rPr>
          <w:rFonts w:ascii="Century Gothic" w:hAnsi="Century Gothic"/>
          <w:sz w:val="22"/>
          <w:szCs w:val="22"/>
        </w:rPr>
        <w:t xml:space="preserve">against key criteria (cost savings, balancing potential, emissions savings, land availability), and </w:t>
      </w:r>
      <w:r w:rsidR="00213EDF" w:rsidRPr="0090555B">
        <w:rPr>
          <w:rFonts w:ascii="Century Gothic" w:hAnsi="Century Gothic"/>
          <w:sz w:val="22"/>
          <w:szCs w:val="22"/>
        </w:rPr>
        <w:t>highlights specific projects with high potential</w:t>
      </w:r>
      <w:r w:rsidR="00E670B4" w:rsidRPr="0090555B">
        <w:rPr>
          <w:rFonts w:ascii="Century Gothic" w:hAnsi="Century Gothic"/>
          <w:sz w:val="22"/>
          <w:szCs w:val="22"/>
        </w:rPr>
        <w:t>.</w:t>
      </w:r>
      <w:r w:rsidR="00E67689" w:rsidRPr="0090555B">
        <w:rPr>
          <w:rStyle w:val="FootnoteReference"/>
          <w:rFonts w:ascii="Century Gothic" w:hAnsi="Century Gothic"/>
          <w:sz w:val="22"/>
          <w:szCs w:val="22"/>
        </w:rPr>
        <w:footnoteReference w:id="42"/>
      </w:r>
    </w:p>
    <w:p w14:paraId="18C175A3" w14:textId="13C389C6" w:rsidR="00605B95" w:rsidRPr="0090555B" w:rsidRDefault="00531A8D">
      <w:pPr>
        <w:rPr>
          <w:rFonts w:ascii="Century Gothic" w:hAnsi="Century Gothic"/>
          <w:b/>
          <w:bCs/>
          <w:color w:val="156082" w:themeColor="accent1"/>
          <w:sz w:val="22"/>
          <w:szCs w:val="22"/>
        </w:rPr>
      </w:pPr>
      <w:r w:rsidRPr="0090555B">
        <w:rPr>
          <w:rFonts w:ascii="Century Gothic" w:hAnsi="Century Gothic"/>
          <w:b/>
          <w:bCs/>
          <w:color w:val="156082" w:themeColor="accent1"/>
          <w:sz w:val="22"/>
          <w:szCs w:val="22"/>
          <w:u w:val="single"/>
        </w:rPr>
        <w:t>Box B</w:t>
      </w:r>
      <w:r w:rsidR="002D41E4">
        <w:rPr>
          <w:rFonts w:ascii="Century Gothic" w:hAnsi="Century Gothic"/>
          <w:b/>
          <w:bCs/>
          <w:color w:val="156082" w:themeColor="accent1"/>
          <w:sz w:val="22"/>
          <w:szCs w:val="22"/>
          <w:u w:val="single"/>
        </w:rPr>
        <w:t>:</w:t>
      </w:r>
      <w:r w:rsidR="00605B95" w:rsidRPr="0090555B">
        <w:rPr>
          <w:rFonts w:ascii="Century Gothic" w:hAnsi="Century Gothic"/>
          <w:b/>
          <w:bCs/>
          <w:color w:val="156082" w:themeColor="accent1"/>
          <w:sz w:val="22"/>
          <w:szCs w:val="22"/>
          <w:u w:val="single"/>
        </w:rPr>
        <w:t xml:space="preserve"> </w:t>
      </w:r>
      <w:r w:rsidR="00AD0AAE" w:rsidRPr="0090555B">
        <w:rPr>
          <w:rFonts w:ascii="Century Gothic" w:hAnsi="Century Gothic"/>
          <w:b/>
          <w:bCs/>
          <w:color w:val="156082" w:themeColor="accent1"/>
          <w:sz w:val="22"/>
          <w:szCs w:val="22"/>
          <w:u w:val="single"/>
        </w:rPr>
        <w:t xml:space="preserve">Modelling </w:t>
      </w:r>
      <w:r w:rsidR="009F3B7F" w:rsidRPr="0090555B">
        <w:rPr>
          <w:rFonts w:ascii="Century Gothic" w:hAnsi="Century Gothic"/>
          <w:b/>
          <w:bCs/>
          <w:color w:val="156082" w:themeColor="accent1"/>
          <w:sz w:val="22"/>
          <w:szCs w:val="22"/>
          <w:u w:val="single"/>
        </w:rPr>
        <w:t xml:space="preserve">methodology for global potential of </w:t>
      </w:r>
      <w:r w:rsidR="001F4349" w:rsidRPr="0090555B">
        <w:rPr>
          <w:rFonts w:ascii="Century Gothic" w:hAnsi="Century Gothic"/>
          <w:b/>
          <w:bCs/>
          <w:color w:val="156082" w:themeColor="accent1"/>
          <w:sz w:val="22"/>
          <w:szCs w:val="22"/>
          <w:u w:val="single"/>
        </w:rPr>
        <w:t xml:space="preserve">international long-distance </w:t>
      </w:r>
      <w:r w:rsidR="009F3B7F" w:rsidRPr="0090555B">
        <w:rPr>
          <w:rFonts w:ascii="Century Gothic" w:hAnsi="Century Gothic"/>
          <w:b/>
          <w:bCs/>
          <w:color w:val="156082" w:themeColor="accent1"/>
          <w:sz w:val="22"/>
          <w:szCs w:val="22"/>
          <w:u w:val="single"/>
        </w:rPr>
        <w:t>transmission</w:t>
      </w:r>
    </w:p>
    <w:p w14:paraId="5066F20D" w14:textId="61B193D8" w:rsidR="00915700" w:rsidRPr="0090555B" w:rsidRDefault="00BA2D17" w:rsidP="00B03F01">
      <w:pPr>
        <w:rPr>
          <w:rFonts w:ascii="Century Gothic" w:hAnsi="Century Gothic"/>
          <w:color w:val="156082" w:themeColor="accent1"/>
          <w:sz w:val="22"/>
          <w:szCs w:val="22"/>
        </w:rPr>
      </w:pPr>
      <w:r w:rsidRPr="0090555B">
        <w:rPr>
          <w:rFonts w:ascii="Century Gothic" w:hAnsi="Century Gothic"/>
          <w:color w:val="156082" w:themeColor="accent1"/>
          <w:sz w:val="22"/>
          <w:szCs w:val="22"/>
        </w:rPr>
        <w:t xml:space="preserve">The optimisation model is based on illustrating a 2050 global energy system where power is provided solely by wind and solar generation, where it is cost-effective to do so. The model then solves for the most impactful </w:t>
      </w:r>
      <w:r w:rsidR="00A23D20" w:rsidRPr="0090555B">
        <w:rPr>
          <w:rFonts w:ascii="Century Gothic" w:hAnsi="Century Gothic"/>
          <w:color w:val="156082" w:themeColor="accent1"/>
          <w:sz w:val="22"/>
          <w:szCs w:val="22"/>
        </w:rPr>
        <w:t>international long-distance</w:t>
      </w:r>
      <w:r w:rsidRPr="0090555B">
        <w:rPr>
          <w:rFonts w:ascii="Century Gothic" w:hAnsi="Century Gothic"/>
          <w:color w:val="156082" w:themeColor="accent1"/>
          <w:sz w:val="22"/>
          <w:szCs w:val="22"/>
        </w:rPr>
        <w:t xml:space="preserve"> transmission links. The optimisation is also filtered against a range of key criteria to understand the best opportunities across a number of factors. The </w:t>
      </w:r>
      <w:r w:rsidR="007A67B1" w:rsidRPr="0090555B">
        <w:rPr>
          <w:rFonts w:ascii="Century Gothic" w:hAnsi="Century Gothic"/>
          <w:color w:val="156082" w:themeColor="accent1"/>
          <w:sz w:val="22"/>
          <w:szCs w:val="22"/>
        </w:rPr>
        <w:t xml:space="preserve">modelling </w:t>
      </w:r>
      <w:r w:rsidR="007C69EB" w:rsidRPr="0090555B">
        <w:rPr>
          <w:rFonts w:ascii="Century Gothic" w:hAnsi="Century Gothic"/>
          <w:color w:val="156082" w:themeColor="accent1"/>
          <w:sz w:val="22"/>
          <w:szCs w:val="22"/>
        </w:rPr>
        <w:t xml:space="preserve">to assess the global potential </w:t>
      </w:r>
      <w:r w:rsidR="00101D2B" w:rsidRPr="0090555B">
        <w:rPr>
          <w:rFonts w:ascii="Century Gothic" w:hAnsi="Century Gothic"/>
          <w:color w:val="156082" w:themeColor="accent1"/>
          <w:sz w:val="22"/>
          <w:szCs w:val="22"/>
        </w:rPr>
        <w:t xml:space="preserve">of </w:t>
      </w:r>
      <w:r w:rsidR="00A23D20" w:rsidRPr="0090555B">
        <w:rPr>
          <w:rFonts w:ascii="Century Gothic" w:hAnsi="Century Gothic"/>
          <w:color w:val="156082" w:themeColor="accent1"/>
          <w:sz w:val="22"/>
          <w:szCs w:val="22"/>
        </w:rPr>
        <w:t>international long-distance</w:t>
      </w:r>
      <w:r w:rsidR="00101D2B" w:rsidRPr="0090555B">
        <w:rPr>
          <w:rFonts w:ascii="Century Gothic" w:hAnsi="Century Gothic"/>
          <w:color w:val="156082" w:themeColor="accent1"/>
          <w:sz w:val="22"/>
          <w:szCs w:val="22"/>
        </w:rPr>
        <w:t xml:space="preserve"> transmission</w:t>
      </w:r>
      <w:r w:rsidR="003C36B2" w:rsidRPr="0090555B">
        <w:rPr>
          <w:rFonts w:ascii="Century Gothic" w:hAnsi="Century Gothic"/>
          <w:color w:val="156082" w:themeColor="accent1"/>
          <w:sz w:val="22"/>
          <w:szCs w:val="22"/>
        </w:rPr>
        <w:t xml:space="preserve"> used a </w:t>
      </w:r>
      <w:r w:rsidR="00F47822" w:rsidRPr="0090555B">
        <w:rPr>
          <w:rFonts w:ascii="Century Gothic" w:hAnsi="Century Gothic"/>
          <w:color w:val="156082" w:themeColor="accent1"/>
          <w:sz w:val="22"/>
          <w:szCs w:val="22"/>
        </w:rPr>
        <w:t>four</w:t>
      </w:r>
      <w:r w:rsidR="000C1E6F" w:rsidRPr="0090555B">
        <w:rPr>
          <w:rFonts w:ascii="Century Gothic" w:hAnsi="Century Gothic"/>
          <w:color w:val="156082" w:themeColor="accent1"/>
          <w:sz w:val="22"/>
          <w:szCs w:val="22"/>
        </w:rPr>
        <w:t xml:space="preserve"> step process:</w:t>
      </w:r>
    </w:p>
    <w:p w14:paraId="072AB25A" w14:textId="319B2218" w:rsidR="00E04C7D" w:rsidRPr="0090555B" w:rsidRDefault="000C1E6F" w:rsidP="00B03F01">
      <w:pPr>
        <w:rPr>
          <w:rFonts w:ascii="Century Gothic" w:hAnsi="Century Gothic"/>
          <w:b/>
          <w:bCs/>
          <w:color w:val="156082" w:themeColor="accent1"/>
          <w:sz w:val="22"/>
          <w:szCs w:val="22"/>
        </w:rPr>
      </w:pPr>
      <w:r w:rsidRPr="0090555B">
        <w:rPr>
          <w:rFonts w:ascii="Century Gothic" w:hAnsi="Century Gothic"/>
          <w:b/>
          <w:bCs/>
          <w:color w:val="156082" w:themeColor="accent1"/>
          <w:sz w:val="22"/>
          <w:szCs w:val="22"/>
        </w:rPr>
        <w:t xml:space="preserve">1. </w:t>
      </w:r>
      <w:r w:rsidR="00B03F01" w:rsidRPr="0090555B">
        <w:rPr>
          <w:rFonts w:ascii="Century Gothic" w:hAnsi="Century Gothic"/>
          <w:b/>
          <w:bCs/>
          <w:color w:val="156082" w:themeColor="accent1"/>
          <w:sz w:val="22"/>
          <w:szCs w:val="22"/>
        </w:rPr>
        <w:t>Supply</w:t>
      </w:r>
    </w:p>
    <w:p w14:paraId="36761D98" w14:textId="2B70A822" w:rsidR="00E04C7D" w:rsidRPr="0090555B" w:rsidRDefault="00D933CE" w:rsidP="002F7995">
      <w:pPr>
        <w:pStyle w:val="ListParagraph"/>
        <w:numPr>
          <w:ilvl w:val="0"/>
          <w:numId w:val="15"/>
        </w:numPr>
        <w:rPr>
          <w:rFonts w:ascii="Century Gothic" w:hAnsi="Century Gothic"/>
          <w:color w:val="156082" w:themeColor="accent1"/>
          <w:sz w:val="22"/>
          <w:szCs w:val="22"/>
        </w:rPr>
      </w:pPr>
      <w:r w:rsidRPr="0090555B">
        <w:rPr>
          <w:rFonts w:ascii="Century Gothic" w:hAnsi="Century Gothic"/>
          <w:color w:val="156082" w:themeColor="accent1"/>
          <w:sz w:val="22"/>
          <w:szCs w:val="22"/>
        </w:rPr>
        <w:t>E</w:t>
      </w:r>
      <w:r w:rsidR="00B03F01" w:rsidRPr="0090555B">
        <w:rPr>
          <w:rFonts w:ascii="Century Gothic" w:hAnsi="Century Gothic"/>
          <w:color w:val="156082" w:themeColor="accent1"/>
          <w:sz w:val="22"/>
          <w:szCs w:val="22"/>
        </w:rPr>
        <w:t xml:space="preserve">stimated the 2050 potential wind and solar supply for each country using satellite data to map potential areas for renewable development across the globe; assigned usable land percentages building on </w:t>
      </w:r>
      <w:r w:rsidR="008D0A1B" w:rsidRPr="0090555B">
        <w:rPr>
          <w:rFonts w:ascii="Century Gothic" w:hAnsi="Century Gothic"/>
          <w:color w:val="156082" w:themeColor="accent1"/>
          <w:sz w:val="22"/>
          <w:szCs w:val="22"/>
        </w:rPr>
        <w:t>initial assumptions created by Transition Zero.</w:t>
      </w:r>
      <w:r w:rsidR="008D0A1B" w:rsidRPr="0090555B">
        <w:rPr>
          <w:rStyle w:val="FootnoteReference"/>
          <w:rFonts w:ascii="Century Gothic" w:hAnsi="Century Gothic"/>
          <w:color w:val="156082" w:themeColor="accent1"/>
          <w:sz w:val="22"/>
          <w:szCs w:val="22"/>
        </w:rPr>
        <w:footnoteReference w:id="43"/>
      </w:r>
      <w:r w:rsidR="008D0A1B" w:rsidRPr="0090555B">
        <w:rPr>
          <w:rFonts w:ascii="Century Gothic" w:hAnsi="Century Gothic"/>
          <w:color w:val="156082" w:themeColor="accent1"/>
          <w:sz w:val="22"/>
          <w:szCs w:val="22"/>
        </w:rPr>
        <w:t xml:space="preserve"> </w:t>
      </w:r>
    </w:p>
    <w:p w14:paraId="15D71EE2" w14:textId="74028FFF" w:rsidR="00E04C7D" w:rsidRPr="0090555B" w:rsidRDefault="00E04C7D" w:rsidP="002F7995">
      <w:pPr>
        <w:pStyle w:val="ListParagraph"/>
        <w:numPr>
          <w:ilvl w:val="0"/>
          <w:numId w:val="15"/>
        </w:numPr>
        <w:rPr>
          <w:rFonts w:ascii="Century Gothic" w:hAnsi="Century Gothic"/>
          <w:color w:val="156082" w:themeColor="accent1"/>
          <w:sz w:val="22"/>
          <w:szCs w:val="22"/>
        </w:rPr>
      </w:pPr>
      <w:r w:rsidRPr="0090555B">
        <w:rPr>
          <w:rFonts w:ascii="Century Gothic" w:hAnsi="Century Gothic"/>
          <w:color w:val="156082" w:themeColor="accent1"/>
          <w:sz w:val="22"/>
          <w:szCs w:val="22"/>
        </w:rPr>
        <w:t>ETC</w:t>
      </w:r>
      <w:r w:rsidR="00B03F01" w:rsidRPr="0090555B">
        <w:rPr>
          <w:rFonts w:ascii="Century Gothic" w:hAnsi="Century Gothic"/>
          <w:color w:val="156082" w:themeColor="accent1"/>
          <w:sz w:val="22"/>
          <w:szCs w:val="22"/>
        </w:rPr>
        <w:t xml:space="preserve"> collected historical weather data for the past 30 years using the </w:t>
      </w:r>
      <w:r w:rsidR="00B03F01" w:rsidRPr="0090555B">
        <w:rPr>
          <w:rFonts w:ascii="Century Gothic" w:hAnsi="Century Gothic"/>
          <w:b/>
          <w:bCs/>
          <w:color w:val="156082" w:themeColor="accent1"/>
          <w:sz w:val="22"/>
          <w:szCs w:val="22"/>
        </w:rPr>
        <w:t>ERA 5</w:t>
      </w:r>
      <w:r w:rsidR="00B03F01" w:rsidRPr="0090555B">
        <w:rPr>
          <w:rFonts w:ascii="Century Gothic" w:hAnsi="Century Gothic"/>
          <w:color w:val="156082" w:themeColor="accent1"/>
          <w:sz w:val="22"/>
          <w:szCs w:val="22"/>
        </w:rPr>
        <w:t xml:space="preserve"> model to establish a baseline for the amount of wind and sun that would be </w:t>
      </w:r>
      <w:r w:rsidR="00B03F01" w:rsidRPr="0090555B">
        <w:rPr>
          <w:rFonts w:ascii="Century Gothic" w:hAnsi="Century Gothic"/>
          <w:color w:val="156082" w:themeColor="accent1"/>
          <w:sz w:val="22"/>
          <w:szCs w:val="22"/>
        </w:rPr>
        <w:lastRenderedPageBreak/>
        <w:t>received by countries</w:t>
      </w:r>
      <w:r w:rsidR="00A6379D" w:rsidRPr="0090555B">
        <w:rPr>
          <w:rFonts w:ascii="Century Gothic" w:hAnsi="Century Gothic"/>
          <w:color w:val="156082" w:themeColor="accent1"/>
          <w:sz w:val="22"/>
          <w:szCs w:val="22"/>
        </w:rPr>
        <w:t>.</w:t>
      </w:r>
      <w:r w:rsidR="00A03ECA" w:rsidRPr="0090555B">
        <w:rPr>
          <w:rStyle w:val="FootnoteReference"/>
          <w:rFonts w:ascii="Century Gothic" w:hAnsi="Century Gothic"/>
          <w:color w:val="156082" w:themeColor="accent1"/>
          <w:sz w:val="22"/>
          <w:szCs w:val="22"/>
        </w:rPr>
        <w:footnoteReference w:id="44"/>
      </w:r>
      <w:r w:rsidR="00B03F01" w:rsidRPr="0090555B">
        <w:rPr>
          <w:rFonts w:ascii="Century Gothic" w:hAnsi="Century Gothic"/>
          <w:color w:val="156082" w:themeColor="accent1"/>
          <w:sz w:val="22"/>
          <w:szCs w:val="22"/>
        </w:rPr>
        <w:t xml:space="preserve"> </w:t>
      </w:r>
      <w:r w:rsidR="00A03ECA" w:rsidRPr="0090555B">
        <w:rPr>
          <w:rFonts w:ascii="Century Gothic" w:hAnsi="Century Gothic"/>
          <w:color w:val="156082" w:themeColor="accent1"/>
          <w:sz w:val="22"/>
          <w:szCs w:val="22"/>
        </w:rPr>
        <w:t>ETC</w:t>
      </w:r>
      <w:r w:rsidR="00B03F01" w:rsidRPr="0090555B">
        <w:rPr>
          <w:rFonts w:ascii="Century Gothic" w:hAnsi="Century Gothic"/>
          <w:color w:val="156082" w:themeColor="accent1"/>
          <w:sz w:val="22"/>
          <w:szCs w:val="22"/>
        </w:rPr>
        <w:t xml:space="preserve"> processed this data using the</w:t>
      </w:r>
      <w:r w:rsidR="00A03ECA" w:rsidRPr="0090555B">
        <w:rPr>
          <w:rFonts w:ascii="Century Gothic" w:hAnsi="Century Gothic"/>
          <w:color w:val="156082" w:themeColor="accent1"/>
          <w:sz w:val="22"/>
          <w:szCs w:val="22"/>
        </w:rPr>
        <w:t xml:space="preserve"> open-source</w:t>
      </w:r>
      <w:r w:rsidR="00B03F01" w:rsidRPr="0090555B">
        <w:rPr>
          <w:rFonts w:ascii="Century Gothic" w:hAnsi="Century Gothic"/>
          <w:color w:val="156082" w:themeColor="accent1"/>
          <w:sz w:val="22"/>
          <w:szCs w:val="22"/>
        </w:rPr>
        <w:t xml:space="preserve"> python </w:t>
      </w:r>
      <w:r w:rsidR="00F96AA4" w:rsidRPr="0090555B">
        <w:rPr>
          <w:rFonts w:ascii="Century Gothic" w:hAnsi="Century Gothic"/>
          <w:color w:val="156082" w:themeColor="accent1"/>
          <w:sz w:val="22"/>
          <w:szCs w:val="22"/>
        </w:rPr>
        <w:t>“</w:t>
      </w:r>
      <w:r w:rsidR="00B03F01" w:rsidRPr="0090555B">
        <w:rPr>
          <w:rFonts w:ascii="Century Gothic" w:hAnsi="Century Gothic"/>
          <w:b/>
          <w:bCs/>
          <w:color w:val="156082" w:themeColor="accent1"/>
          <w:sz w:val="22"/>
          <w:szCs w:val="22"/>
        </w:rPr>
        <w:t>Atlite</w:t>
      </w:r>
      <w:r w:rsidR="00F96AA4" w:rsidRPr="0090555B">
        <w:rPr>
          <w:rFonts w:ascii="Century Gothic" w:hAnsi="Century Gothic"/>
          <w:color w:val="156082" w:themeColor="accent1"/>
          <w:sz w:val="22"/>
          <w:szCs w:val="22"/>
        </w:rPr>
        <w:t>”</w:t>
      </w:r>
      <w:r w:rsidR="00B03F01" w:rsidRPr="0090555B">
        <w:rPr>
          <w:rFonts w:ascii="Century Gothic" w:hAnsi="Century Gothic"/>
          <w:color w:val="156082" w:themeColor="accent1"/>
          <w:sz w:val="22"/>
          <w:szCs w:val="22"/>
        </w:rPr>
        <w:t xml:space="preserve"> model to convert the weather data into energy systems data for</w:t>
      </w:r>
      <w:r w:rsidR="00D31D5D" w:rsidRPr="0090555B">
        <w:rPr>
          <w:rFonts w:ascii="Century Gothic" w:hAnsi="Century Gothic"/>
          <w:color w:val="156082" w:themeColor="accent1"/>
          <w:sz w:val="22"/>
          <w:szCs w:val="22"/>
        </w:rPr>
        <w:t xml:space="preserve"> average</w:t>
      </w:r>
      <w:r w:rsidR="00B03F01" w:rsidRPr="0090555B">
        <w:rPr>
          <w:rFonts w:ascii="Century Gothic" w:hAnsi="Century Gothic"/>
          <w:color w:val="156082" w:themeColor="accent1"/>
          <w:sz w:val="22"/>
          <w:szCs w:val="22"/>
        </w:rPr>
        <w:t xml:space="preserve"> renewable generation potential</w:t>
      </w:r>
      <w:r w:rsidR="00D31D5D" w:rsidRPr="0090555B">
        <w:rPr>
          <w:rFonts w:ascii="Century Gothic" w:hAnsi="Century Gothic"/>
          <w:color w:val="156082" w:themeColor="accent1"/>
          <w:sz w:val="22"/>
          <w:szCs w:val="22"/>
        </w:rPr>
        <w:t xml:space="preserve"> based on a 31</w:t>
      </w:r>
      <w:r w:rsidR="00F96AA4" w:rsidRPr="0090555B">
        <w:rPr>
          <w:rFonts w:ascii="Century Gothic" w:hAnsi="Century Gothic"/>
          <w:color w:val="156082" w:themeColor="accent1"/>
          <w:sz w:val="22"/>
          <w:szCs w:val="22"/>
        </w:rPr>
        <w:t xml:space="preserve"> </w:t>
      </w:r>
      <w:r w:rsidR="00D31D5D" w:rsidRPr="0090555B">
        <w:rPr>
          <w:rFonts w:ascii="Century Gothic" w:hAnsi="Century Gothic"/>
          <w:color w:val="156082" w:themeColor="accent1"/>
          <w:sz w:val="22"/>
          <w:szCs w:val="22"/>
        </w:rPr>
        <w:t>km grid of the globe</w:t>
      </w:r>
      <w:r w:rsidR="00B03F01" w:rsidRPr="0090555B">
        <w:rPr>
          <w:rFonts w:ascii="Century Gothic" w:hAnsi="Century Gothic"/>
          <w:color w:val="156082" w:themeColor="accent1"/>
          <w:sz w:val="22"/>
          <w:szCs w:val="22"/>
        </w:rPr>
        <w:t>.</w:t>
      </w:r>
    </w:p>
    <w:p w14:paraId="200F4CC3" w14:textId="232D8CFA" w:rsidR="00B03F01" w:rsidRPr="0090555B" w:rsidRDefault="00D15544" w:rsidP="001D1A3A">
      <w:pPr>
        <w:pStyle w:val="ListParagraph"/>
        <w:numPr>
          <w:ilvl w:val="0"/>
          <w:numId w:val="15"/>
        </w:numPr>
        <w:rPr>
          <w:rFonts w:ascii="Century Gothic" w:hAnsi="Century Gothic"/>
          <w:color w:val="156082" w:themeColor="accent1"/>
          <w:sz w:val="22"/>
          <w:szCs w:val="22"/>
        </w:rPr>
      </w:pPr>
      <w:r w:rsidRPr="0090555B">
        <w:rPr>
          <w:rFonts w:ascii="Century Gothic" w:hAnsi="Century Gothic"/>
          <w:color w:val="156082" w:themeColor="accent1"/>
          <w:sz w:val="22"/>
          <w:szCs w:val="22"/>
        </w:rPr>
        <w:t xml:space="preserve">Land available for renewables and average generation potential were </w:t>
      </w:r>
      <w:r w:rsidR="00B03F01" w:rsidRPr="0090555B">
        <w:rPr>
          <w:rFonts w:ascii="Century Gothic" w:hAnsi="Century Gothic"/>
          <w:color w:val="156082" w:themeColor="accent1"/>
          <w:sz w:val="22"/>
          <w:szCs w:val="22"/>
        </w:rPr>
        <w:t>together to give 2050 potential of wind and solar energy generation for each country</w:t>
      </w:r>
      <w:r w:rsidR="00EB60B0" w:rsidRPr="0090555B">
        <w:rPr>
          <w:rFonts w:ascii="Century Gothic" w:hAnsi="Century Gothic"/>
          <w:color w:val="156082" w:themeColor="accent1"/>
          <w:sz w:val="22"/>
          <w:szCs w:val="22"/>
        </w:rPr>
        <w:t xml:space="preserve"> and region.</w:t>
      </w:r>
    </w:p>
    <w:p w14:paraId="771605C4" w14:textId="30A64D4C" w:rsidR="00E04C7D" w:rsidRPr="0090555B" w:rsidRDefault="000C1E6F" w:rsidP="00B03F01">
      <w:pPr>
        <w:rPr>
          <w:rFonts w:ascii="Century Gothic" w:hAnsi="Century Gothic"/>
          <w:b/>
          <w:bCs/>
          <w:color w:val="156082" w:themeColor="accent1"/>
          <w:sz w:val="22"/>
          <w:szCs w:val="22"/>
        </w:rPr>
      </w:pPr>
      <w:r w:rsidRPr="0090555B">
        <w:rPr>
          <w:rFonts w:ascii="Century Gothic" w:hAnsi="Century Gothic"/>
          <w:b/>
          <w:bCs/>
          <w:color w:val="156082" w:themeColor="accent1"/>
          <w:sz w:val="22"/>
          <w:szCs w:val="22"/>
        </w:rPr>
        <w:t xml:space="preserve">2. </w:t>
      </w:r>
      <w:r w:rsidR="00B03F01" w:rsidRPr="0090555B">
        <w:rPr>
          <w:rFonts w:ascii="Century Gothic" w:hAnsi="Century Gothic"/>
          <w:b/>
          <w:bCs/>
          <w:color w:val="156082" w:themeColor="accent1"/>
          <w:sz w:val="22"/>
          <w:szCs w:val="22"/>
        </w:rPr>
        <w:t>Demand</w:t>
      </w:r>
    </w:p>
    <w:p w14:paraId="787BA0B7" w14:textId="000BAAC8" w:rsidR="00E04C7D" w:rsidRPr="0090555B" w:rsidRDefault="00F8322E" w:rsidP="002F7995">
      <w:pPr>
        <w:pStyle w:val="ListParagraph"/>
        <w:numPr>
          <w:ilvl w:val="0"/>
          <w:numId w:val="16"/>
        </w:numPr>
        <w:rPr>
          <w:rFonts w:ascii="Century Gothic" w:hAnsi="Century Gothic"/>
          <w:color w:val="156082" w:themeColor="accent1"/>
          <w:sz w:val="22"/>
          <w:szCs w:val="22"/>
        </w:rPr>
      </w:pPr>
      <w:r w:rsidRPr="0090555B">
        <w:rPr>
          <w:rFonts w:ascii="Century Gothic" w:hAnsi="Century Gothic"/>
          <w:color w:val="156082" w:themeColor="accent1"/>
          <w:sz w:val="22"/>
          <w:szCs w:val="22"/>
        </w:rPr>
        <w:t>O</w:t>
      </w:r>
      <w:r w:rsidR="00B03F01" w:rsidRPr="0090555B">
        <w:rPr>
          <w:rFonts w:ascii="Century Gothic" w:hAnsi="Century Gothic"/>
          <w:color w:val="156082" w:themeColor="accent1"/>
          <w:sz w:val="22"/>
          <w:szCs w:val="22"/>
        </w:rPr>
        <w:t xml:space="preserve">btained 2015 hourly demand curves via the </w:t>
      </w:r>
      <w:r w:rsidR="00B03F01" w:rsidRPr="0090555B">
        <w:rPr>
          <w:rFonts w:ascii="Century Gothic" w:hAnsi="Century Gothic"/>
          <w:b/>
          <w:bCs/>
          <w:color w:val="156082" w:themeColor="accent1"/>
          <w:sz w:val="22"/>
          <w:szCs w:val="22"/>
        </w:rPr>
        <w:t>PLEXOS</w:t>
      </w:r>
      <w:r w:rsidR="00B03F01" w:rsidRPr="0090555B">
        <w:rPr>
          <w:rFonts w:ascii="Century Gothic" w:hAnsi="Century Gothic"/>
          <w:color w:val="156082" w:themeColor="accent1"/>
          <w:sz w:val="22"/>
          <w:szCs w:val="22"/>
        </w:rPr>
        <w:t xml:space="preserve"> model for every country.</w:t>
      </w:r>
      <w:r w:rsidR="00B53856" w:rsidRPr="0090555B">
        <w:rPr>
          <w:rStyle w:val="FootnoteReference"/>
          <w:rFonts w:ascii="Century Gothic" w:hAnsi="Century Gothic"/>
          <w:color w:val="156082" w:themeColor="accent1"/>
          <w:sz w:val="22"/>
          <w:szCs w:val="22"/>
        </w:rPr>
        <w:footnoteReference w:id="45"/>
      </w:r>
      <w:r w:rsidRPr="0090555B">
        <w:rPr>
          <w:rFonts w:ascii="Century Gothic" w:hAnsi="Century Gothic"/>
          <w:color w:val="156082" w:themeColor="accent1"/>
          <w:sz w:val="22"/>
          <w:szCs w:val="22"/>
        </w:rPr>
        <w:t xml:space="preserve"> </w:t>
      </w:r>
      <w:r w:rsidR="00B03F01" w:rsidRPr="0090555B">
        <w:rPr>
          <w:rFonts w:ascii="Century Gothic" w:hAnsi="Century Gothic"/>
          <w:color w:val="156082" w:themeColor="accent1"/>
          <w:sz w:val="22"/>
          <w:szCs w:val="22"/>
        </w:rPr>
        <w:t>We then scale 2015 curves to projected 2050 demand levels, based on the ETC targets;</w:t>
      </w:r>
      <w:r w:rsidRPr="0090555B">
        <w:rPr>
          <w:rStyle w:val="FootnoteReference"/>
          <w:rFonts w:ascii="Century Gothic" w:hAnsi="Century Gothic"/>
          <w:color w:val="156082" w:themeColor="accent1"/>
          <w:sz w:val="22"/>
          <w:szCs w:val="22"/>
        </w:rPr>
        <w:footnoteReference w:id="46"/>
      </w:r>
      <w:r w:rsidR="00B03F01" w:rsidRPr="0090555B">
        <w:rPr>
          <w:rFonts w:ascii="Century Gothic" w:hAnsi="Century Gothic"/>
          <w:color w:val="156082" w:themeColor="accent1"/>
          <w:sz w:val="22"/>
          <w:szCs w:val="22"/>
        </w:rPr>
        <w:t xml:space="preserve"> and BNEF Net Zero Scenario projections where ETC targets were not available.</w:t>
      </w:r>
    </w:p>
    <w:p w14:paraId="6109941A" w14:textId="3D2FFC7E" w:rsidR="00B03F01" w:rsidRPr="0090555B" w:rsidRDefault="00F37DA4" w:rsidP="001D1A3A">
      <w:pPr>
        <w:pStyle w:val="ListParagraph"/>
        <w:numPr>
          <w:ilvl w:val="0"/>
          <w:numId w:val="16"/>
        </w:numPr>
        <w:rPr>
          <w:rFonts w:ascii="Century Gothic" w:hAnsi="Century Gothic"/>
          <w:color w:val="156082" w:themeColor="accent1"/>
          <w:sz w:val="22"/>
          <w:szCs w:val="22"/>
        </w:rPr>
      </w:pPr>
      <w:r w:rsidRPr="0090555B">
        <w:rPr>
          <w:rFonts w:ascii="Century Gothic" w:hAnsi="Century Gothic"/>
          <w:color w:val="156082" w:themeColor="accent1"/>
          <w:sz w:val="22"/>
          <w:szCs w:val="22"/>
        </w:rPr>
        <w:t>A</w:t>
      </w:r>
      <w:r w:rsidR="00B03F01" w:rsidRPr="0090555B">
        <w:rPr>
          <w:rFonts w:ascii="Century Gothic" w:hAnsi="Century Gothic"/>
          <w:color w:val="156082" w:themeColor="accent1"/>
          <w:sz w:val="22"/>
          <w:szCs w:val="22"/>
        </w:rPr>
        <w:t>verage</w:t>
      </w:r>
      <w:r w:rsidRPr="0090555B">
        <w:rPr>
          <w:rFonts w:ascii="Century Gothic" w:hAnsi="Century Gothic"/>
          <w:color w:val="156082" w:themeColor="accent1"/>
          <w:sz w:val="22"/>
          <w:szCs w:val="22"/>
        </w:rPr>
        <w:t>d</w:t>
      </w:r>
      <w:r w:rsidR="00B03F01" w:rsidRPr="0090555B">
        <w:rPr>
          <w:rFonts w:ascii="Century Gothic" w:hAnsi="Century Gothic"/>
          <w:color w:val="156082" w:themeColor="accent1"/>
          <w:sz w:val="22"/>
          <w:szCs w:val="22"/>
        </w:rPr>
        <w:t xml:space="preserve"> between the original P</w:t>
      </w:r>
      <w:r w:rsidRPr="0090555B">
        <w:rPr>
          <w:rFonts w:ascii="Century Gothic" w:hAnsi="Century Gothic"/>
          <w:color w:val="156082" w:themeColor="accent1"/>
          <w:sz w:val="22"/>
          <w:szCs w:val="22"/>
        </w:rPr>
        <w:t>LEXOS</w:t>
      </w:r>
      <w:r w:rsidR="00B03F01" w:rsidRPr="0090555B">
        <w:rPr>
          <w:rFonts w:ascii="Century Gothic" w:hAnsi="Century Gothic"/>
          <w:color w:val="156082" w:themeColor="accent1"/>
          <w:sz w:val="22"/>
          <w:szCs w:val="22"/>
        </w:rPr>
        <w:t xml:space="preserve"> curves and our fully scaled projections for more accurate peak demands as directly scaling the 2015 to 2050 results lead to overly high peak demands. </w:t>
      </w:r>
    </w:p>
    <w:p w14:paraId="7BEBA27F" w14:textId="0CF75091" w:rsidR="00F37DA4" w:rsidRPr="0090555B" w:rsidRDefault="000C1E6F" w:rsidP="00B03F01">
      <w:pPr>
        <w:rPr>
          <w:rFonts w:ascii="Century Gothic" w:hAnsi="Century Gothic"/>
          <w:b/>
          <w:bCs/>
          <w:color w:val="156082" w:themeColor="accent1"/>
          <w:sz w:val="22"/>
          <w:szCs w:val="22"/>
        </w:rPr>
      </w:pPr>
      <w:r w:rsidRPr="0090555B">
        <w:rPr>
          <w:rFonts w:ascii="Century Gothic" w:hAnsi="Century Gothic"/>
          <w:b/>
          <w:bCs/>
          <w:color w:val="156082" w:themeColor="accent1"/>
          <w:sz w:val="22"/>
          <w:szCs w:val="22"/>
        </w:rPr>
        <w:t xml:space="preserve">3. </w:t>
      </w:r>
      <w:r w:rsidR="00B03F01" w:rsidRPr="0090555B">
        <w:rPr>
          <w:rFonts w:ascii="Century Gothic" w:hAnsi="Century Gothic"/>
          <w:b/>
          <w:bCs/>
          <w:color w:val="156082" w:themeColor="accent1"/>
          <w:sz w:val="22"/>
          <w:szCs w:val="22"/>
        </w:rPr>
        <w:t>Trade prioritisation</w:t>
      </w:r>
    </w:p>
    <w:p w14:paraId="130A8B54" w14:textId="71920B76" w:rsidR="001B7544" w:rsidRPr="0090555B" w:rsidRDefault="00B044AF" w:rsidP="002F7995">
      <w:pPr>
        <w:pStyle w:val="ListParagraph"/>
        <w:numPr>
          <w:ilvl w:val="0"/>
          <w:numId w:val="17"/>
        </w:numPr>
        <w:rPr>
          <w:rFonts w:ascii="Century Gothic" w:hAnsi="Century Gothic"/>
          <w:color w:val="156082" w:themeColor="accent1"/>
          <w:sz w:val="22"/>
          <w:szCs w:val="22"/>
        </w:rPr>
      </w:pPr>
      <w:r w:rsidRPr="0090555B">
        <w:rPr>
          <w:rFonts w:ascii="Century Gothic" w:hAnsi="Century Gothic"/>
          <w:color w:val="156082" w:themeColor="accent1"/>
          <w:sz w:val="22"/>
          <w:szCs w:val="22"/>
        </w:rPr>
        <w:t>Obtained/calculated 2</w:t>
      </w:r>
      <w:r w:rsidR="00B03F01" w:rsidRPr="0090555B">
        <w:rPr>
          <w:rFonts w:ascii="Century Gothic" w:hAnsi="Century Gothic"/>
          <w:color w:val="156082" w:themeColor="accent1"/>
          <w:sz w:val="22"/>
          <w:szCs w:val="22"/>
        </w:rPr>
        <w:t>050 LCOE data for wind and solar across each country and combined this with our established costs of transmitting power between countries</w:t>
      </w:r>
      <w:r w:rsidRPr="0090555B">
        <w:rPr>
          <w:rFonts w:ascii="Century Gothic" w:hAnsi="Century Gothic"/>
          <w:color w:val="156082" w:themeColor="accent1"/>
          <w:sz w:val="22"/>
          <w:szCs w:val="22"/>
        </w:rPr>
        <w:t xml:space="preserve"> from Chapter </w:t>
      </w:r>
      <w:r w:rsidR="00F4597C">
        <w:rPr>
          <w:rFonts w:ascii="Century Gothic" w:hAnsi="Century Gothic"/>
          <w:color w:val="156082" w:themeColor="accent1"/>
          <w:sz w:val="22"/>
          <w:szCs w:val="22"/>
        </w:rPr>
        <w:t>1</w:t>
      </w:r>
      <w:r w:rsidR="00B03F01" w:rsidRPr="0090555B">
        <w:rPr>
          <w:rFonts w:ascii="Century Gothic" w:hAnsi="Century Gothic"/>
          <w:color w:val="156082" w:themeColor="accent1"/>
          <w:sz w:val="22"/>
          <w:szCs w:val="22"/>
        </w:rPr>
        <w:t>.</w:t>
      </w:r>
      <w:r w:rsidR="00876585" w:rsidRPr="0090555B">
        <w:rPr>
          <w:rStyle w:val="FootnoteReference"/>
          <w:rFonts w:ascii="Century Gothic" w:hAnsi="Century Gothic"/>
          <w:color w:val="156082" w:themeColor="accent1"/>
          <w:sz w:val="22"/>
          <w:szCs w:val="22"/>
        </w:rPr>
        <w:footnoteReference w:id="47"/>
      </w:r>
      <w:r w:rsidR="00B03F01" w:rsidRPr="0090555B">
        <w:rPr>
          <w:rFonts w:ascii="Century Gothic" w:hAnsi="Century Gothic"/>
          <w:color w:val="156082" w:themeColor="accent1"/>
          <w:sz w:val="22"/>
          <w:szCs w:val="22"/>
        </w:rPr>
        <w:t xml:space="preserve"> </w:t>
      </w:r>
    </w:p>
    <w:p w14:paraId="478380D0" w14:textId="09362E11" w:rsidR="00B03F01" w:rsidRPr="0090555B" w:rsidRDefault="00C433FA" w:rsidP="001D1A3A">
      <w:pPr>
        <w:pStyle w:val="ListParagraph"/>
        <w:numPr>
          <w:ilvl w:val="0"/>
          <w:numId w:val="17"/>
        </w:numPr>
        <w:rPr>
          <w:rFonts w:ascii="Century Gothic" w:hAnsi="Century Gothic"/>
          <w:color w:val="156082" w:themeColor="accent1"/>
          <w:sz w:val="22"/>
          <w:szCs w:val="22"/>
        </w:rPr>
      </w:pPr>
      <w:r w:rsidRPr="0090555B">
        <w:rPr>
          <w:rFonts w:ascii="Century Gothic" w:hAnsi="Century Gothic"/>
          <w:color w:val="156082" w:themeColor="accent1"/>
          <w:sz w:val="22"/>
          <w:szCs w:val="22"/>
        </w:rPr>
        <w:t>C</w:t>
      </w:r>
      <w:r w:rsidR="00B03F01" w:rsidRPr="0090555B">
        <w:rPr>
          <w:rFonts w:ascii="Century Gothic" w:hAnsi="Century Gothic"/>
          <w:color w:val="156082" w:themeColor="accent1"/>
          <w:sz w:val="22"/>
          <w:szCs w:val="22"/>
        </w:rPr>
        <w:t xml:space="preserve">ombined </w:t>
      </w:r>
      <w:r w:rsidR="00B044AF" w:rsidRPr="0090555B">
        <w:rPr>
          <w:rFonts w:ascii="Century Gothic" w:hAnsi="Century Gothic"/>
          <w:color w:val="156082" w:themeColor="accent1"/>
          <w:sz w:val="22"/>
          <w:szCs w:val="22"/>
        </w:rPr>
        <w:t>the</w:t>
      </w:r>
      <w:r w:rsidR="00B03F01" w:rsidRPr="0090555B">
        <w:rPr>
          <w:rFonts w:ascii="Century Gothic" w:hAnsi="Century Gothic"/>
          <w:color w:val="156082" w:themeColor="accent1"/>
          <w:sz w:val="22"/>
          <w:szCs w:val="22"/>
        </w:rPr>
        <w:t xml:space="preserve"> economic factors together in a model to </w:t>
      </w:r>
      <w:r w:rsidR="005E165B" w:rsidRPr="0090555B">
        <w:rPr>
          <w:rFonts w:ascii="Century Gothic" w:hAnsi="Century Gothic"/>
          <w:color w:val="156082" w:themeColor="accent1"/>
          <w:sz w:val="22"/>
          <w:szCs w:val="22"/>
        </w:rPr>
        <w:t>“</w:t>
      </w:r>
      <w:r w:rsidR="00B03F01" w:rsidRPr="0090555B">
        <w:rPr>
          <w:rFonts w:ascii="Century Gothic" w:hAnsi="Century Gothic"/>
          <w:color w:val="156082" w:themeColor="accent1"/>
          <w:sz w:val="22"/>
          <w:szCs w:val="22"/>
        </w:rPr>
        <w:t>solve</w:t>
      </w:r>
      <w:r w:rsidR="005E165B" w:rsidRPr="0090555B">
        <w:rPr>
          <w:rFonts w:ascii="Century Gothic" w:hAnsi="Century Gothic"/>
          <w:color w:val="156082" w:themeColor="accent1"/>
          <w:sz w:val="22"/>
          <w:szCs w:val="22"/>
        </w:rPr>
        <w:t>”</w:t>
      </w:r>
      <w:r w:rsidR="00B03F01" w:rsidRPr="0090555B">
        <w:rPr>
          <w:rFonts w:ascii="Century Gothic" w:hAnsi="Century Gothic"/>
          <w:b/>
          <w:bCs/>
          <w:color w:val="156082" w:themeColor="accent1"/>
          <w:sz w:val="22"/>
          <w:szCs w:val="22"/>
        </w:rPr>
        <w:t xml:space="preserve"> </w:t>
      </w:r>
      <w:r w:rsidR="00B03F01" w:rsidRPr="0090555B">
        <w:rPr>
          <w:rFonts w:ascii="Century Gothic" w:hAnsi="Century Gothic"/>
          <w:color w:val="156082" w:themeColor="accent1"/>
          <w:sz w:val="22"/>
          <w:szCs w:val="22"/>
        </w:rPr>
        <w:t xml:space="preserve">for a long list of top interconnectors by highest traded value over time. This gave us a </w:t>
      </w:r>
      <w:r w:rsidR="00157933" w:rsidRPr="0090555B">
        <w:rPr>
          <w:rFonts w:ascii="Century Gothic" w:hAnsi="Century Gothic"/>
          <w:color w:val="156082" w:themeColor="accent1"/>
          <w:sz w:val="22"/>
          <w:szCs w:val="22"/>
        </w:rPr>
        <w:t>large</w:t>
      </w:r>
      <w:r w:rsidR="00B03F01" w:rsidRPr="0090555B">
        <w:rPr>
          <w:rFonts w:ascii="Century Gothic" w:hAnsi="Century Gothic"/>
          <w:color w:val="156082" w:themeColor="accent1"/>
          <w:sz w:val="22"/>
          <w:szCs w:val="22"/>
        </w:rPr>
        <w:t xml:space="preserve"> list of around 1000 interconnectors.</w:t>
      </w:r>
    </w:p>
    <w:p w14:paraId="0F8582D4" w14:textId="3886EDDF" w:rsidR="00F37DA4" w:rsidRPr="0090555B" w:rsidRDefault="000C1E6F" w:rsidP="00B03F01">
      <w:pPr>
        <w:rPr>
          <w:rFonts w:ascii="Century Gothic" w:hAnsi="Century Gothic"/>
          <w:b/>
          <w:bCs/>
          <w:color w:val="156082" w:themeColor="accent1"/>
          <w:sz w:val="22"/>
          <w:szCs w:val="22"/>
        </w:rPr>
      </w:pPr>
      <w:r w:rsidRPr="0090555B">
        <w:rPr>
          <w:rFonts w:ascii="Century Gothic" w:hAnsi="Century Gothic"/>
          <w:b/>
          <w:bCs/>
          <w:color w:val="156082" w:themeColor="accent1"/>
          <w:sz w:val="22"/>
          <w:szCs w:val="22"/>
        </w:rPr>
        <w:t>4.</w:t>
      </w:r>
      <w:r w:rsidR="005E165B" w:rsidRPr="0090555B">
        <w:rPr>
          <w:rFonts w:ascii="Century Gothic" w:hAnsi="Century Gothic"/>
          <w:b/>
          <w:bCs/>
          <w:color w:val="156082" w:themeColor="accent1"/>
          <w:sz w:val="22"/>
          <w:szCs w:val="22"/>
        </w:rPr>
        <w:t xml:space="preserve"> </w:t>
      </w:r>
      <w:r w:rsidR="00B03F01" w:rsidRPr="0090555B">
        <w:rPr>
          <w:rFonts w:ascii="Century Gothic" w:hAnsi="Century Gothic"/>
          <w:b/>
          <w:bCs/>
          <w:color w:val="156082" w:themeColor="accent1"/>
          <w:sz w:val="22"/>
          <w:szCs w:val="22"/>
        </w:rPr>
        <w:t xml:space="preserve">Criteria filtering </w:t>
      </w:r>
    </w:p>
    <w:p w14:paraId="1AF17D76" w14:textId="0073545A" w:rsidR="00B03F01" w:rsidRPr="0090555B" w:rsidRDefault="0042060A" w:rsidP="001D1A3A">
      <w:pPr>
        <w:pStyle w:val="ListParagraph"/>
        <w:numPr>
          <w:ilvl w:val="0"/>
          <w:numId w:val="17"/>
        </w:numPr>
        <w:rPr>
          <w:rFonts w:ascii="Century Gothic" w:hAnsi="Century Gothic"/>
          <w:color w:val="156082" w:themeColor="accent1"/>
          <w:sz w:val="22"/>
          <w:szCs w:val="22"/>
        </w:rPr>
      </w:pPr>
      <w:r w:rsidRPr="0090555B">
        <w:rPr>
          <w:rFonts w:ascii="Century Gothic" w:hAnsi="Century Gothic"/>
          <w:color w:val="156082" w:themeColor="accent1"/>
          <w:sz w:val="22"/>
          <w:szCs w:val="22"/>
        </w:rPr>
        <w:t xml:space="preserve">Against key criteria to </w:t>
      </w:r>
      <w:r w:rsidR="00B03F01" w:rsidRPr="0090555B">
        <w:rPr>
          <w:rFonts w:ascii="Century Gothic" w:hAnsi="Century Gothic"/>
          <w:color w:val="156082" w:themeColor="accent1"/>
          <w:sz w:val="22"/>
          <w:szCs w:val="22"/>
        </w:rPr>
        <w:t xml:space="preserve">establish a </w:t>
      </w:r>
      <w:r w:rsidR="00D933CE" w:rsidRPr="0090555B">
        <w:rPr>
          <w:rFonts w:ascii="Century Gothic" w:hAnsi="Century Gothic"/>
          <w:color w:val="156082" w:themeColor="accent1"/>
          <w:sz w:val="22"/>
          <w:szCs w:val="22"/>
        </w:rPr>
        <w:t>final</w:t>
      </w:r>
      <w:r w:rsidR="00B03F01" w:rsidRPr="0090555B">
        <w:rPr>
          <w:rFonts w:ascii="Century Gothic" w:hAnsi="Century Gothic"/>
          <w:color w:val="156082" w:themeColor="accent1"/>
          <w:sz w:val="22"/>
          <w:szCs w:val="22"/>
        </w:rPr>
        <w:t xml:space="preserve"> set of results and highlight the most transformational</w:t>
      </w:r>
      <w:r w:rsidR="009C6BCA" w:rsidRPr="0090555B">
        <w:rPr>
          <w:rFonts w:ascii="Century Gothic" w:hAnsi="Century Gothic"/>
          <w:color w:val="156082" w:themeColor="accent1"/>
          <w:sz w:val="22"/>
          <w:szCs w:val="22"/>
        </w:rPr>
        <w:t xml:space="preserve"> new</w:t>
      </w:r>
      <w:r w:rsidR="00B03F01" w:rsidRPr="0090555B">
        <w:rPr>
          <w:rFonts w:ascii="Century Gothic" w:hAnsi="Century Gothic"/>
          <w:color w:val="156082" w:themeColor="accent1"/>
          <w:sz w:val="22"/>
          <w:szCs w:val="22"/>
        </w:rPr>
        <w:t xml:space="preserve"> </w:t>
      </w:r>
      <w:r w:rsidR="00A23D20" w:rsidRPr="0090555B">
        <w:rPr>
          <w:rFonts w:ascii="Century Gothic" w:hAnsi="Century Gothic"/>
          <w:color w:val="156082" w:themeColor="accent1"/>
          <w:sz w:val="22"/>
          <w:szCs w:val="22"/>
        </w:rPr>
        <w:t>international long-distance</w:t>
      </w:r>
      <w:r w:rsidR="00B03F01" w:rsidRPr="0090555B">
        <w:rPr>
          <w:rFonts w:ascii="Century Gothic" w:hAnsi="Century Gothic"/>
          <w:color w:val="156082" w:themeColor="accent1"/>
          <w:sz w:val="22"/>
          <w:szCs w:val="22"/>
        </w:rPr>
        <w:t xml:space="preserve"> connections</w:t>
      </w:r>
      <w:r w:rsidR="009C6BCA" w:rsidRPr="0090555B">
        <w:rPr>
          <w:rFonts w:ascii="Century Gothic" w:hAnsi="Century Gothic"/>
          <w:color w:val="156082" w:themeColor="accent1"/>
          <w:sz w:val="22"/>
          <w:szCs w:val="22"/>
        </w:rPr>
        <w:t>.</w:t>
      </w:r>
    </w:p>
    <w:p w14:paraId="0AE0F1AF" w14:textId="03162BCF" w:rsidR="00626BC6" w:rsidRPr="0090555B" w:rsidRDefault="00B26416" w:rsidP="00626BC6">
      <w:pPr>
        <w:rPr>
          <w:rFonts w:ascii="Century Gothic" w:hAnsi="Century Gothic"/>
          <w:b/>
          <w:bCs/>
          <w:sz w:val="22"/>
          <w:szCs w:val="22"/>
        </w:rPr>
      </w:pPr>
      <w:r w:rsidRPr="0090555B">
        <w:rPr>
          <w:rFonts w:ascii="Century Gothic" w:hAnsi="Century Gothic"/>
          <w:b/>
          <w:bCs/>
          <w:sz w:val="22"/>
          <w:szCs w:val="22"/>
        </w:rPr>
        <w:t>Key criteria and m</w:t>
      </w:r>
      <w:r w:rsidR="00626BC6" w:rsidRPr="0090555B">
        <w:rPr>
          <w:rFonts w:ascii="Century Gothic" w:hAnsi="Century Gothic"/>
          <w:b/>
          <w:bCs/>
          <w:sz w:val="22"/>
          <w:szCs w:val="22"/>
        </w:rPr>
        <w:t>odel results</w:t>
      </w:r>
    </w:p>
    <w:p w14:paraId="715BB8C3" w14:textId="3239645A" w:rsidR="006A1BEC" w:rsidRPr="0090555B" w:rsidRDefault="00D06E26" w:rsidP="00C54268">
      <w:pPr>
        <w:rPr>
          <w:rFonts w:ascii="Century Gothic" w:hAnsi="Century Gothic"/>
          <w:sz w:val="22"/>
          <w:szCs w:val="22"/>
        </w:rPr>
      </w:pPr>
      <w:r w:rsidRPr="0090555B">
        <w:rPr>
          <w:rFonts w:ascii="Century Gothic" w:hAnsi="Century Gothic"/>
          <w:sz w:val="22"/>
          <w:szCs w:val="22"/>
        </w:rPr>
        <w:t xml:space="preserve">Exhibit </w:t>
      </w:r>
      <w:r w:rsidR="0051412F">
        <w:rPr>
          <w:rFonts w:ascii="Century Gothic" w:hAnsi="Century Gothic"/>
          <w:sz w:val="22"/>
          <w:szCs w:val="22"/>
        </w:rPr>
        <w:t>3</w:t>
      </w:r>
      <w:r w:rsidRPr="0090555B">
        <w:rPr>
          <w:rFonts w:ascii="Century Gothic" w:hAnsi="Century Gothic"/>
          <w:sz w:val="22"/>
          <w:szCs w:val="22"/>
        </w:rPr>
        <w:t xml:space="preserve">.1 </w:t>
      </w:r>
      <w:r w:rsidR="006761E4" w:rsidRPr="0090555B">
        <w:rPr>
          <w:rFonts w:ascii="Century Gothic" w:hAnsi="Century Gothic"/>
          <w:sz w:val="22"/>
          <w:szCs w:val="22"/>
        </w:rPr>
        <w:t>shows the</w:t>
      </w:r>
      <w:r w:rsidR="00213EDF" w:rsidRPr="0090555B">
        <w:rPr>
          <w:rFonts w:ascii="Century Gothic" w:hAnsi="Century Gothic"/>
          <w:sz w:val="22"/>
          <w:szCs w:val="22"/>
        </w:rPr>
        <w:t xml:space="preserve"> links </w:t>
      </w:r>
      <w:r w:rsidR="005E165B" w:rsidRPr="0090555B">
        <w:rPr>
          <w:rFonts w:ascii="Century Gothic" w:hAnsi="Century Gothic"/>
          <w:sz w:val="22"/>
          <w:szCs w:val="22"/>
        </w:rPr>
        <w:t>the</w:t>
      </w:r>
      <w:r w:rsidR="00213EDF" w:rsidRPr="0090555B">
        <w:rPr>
          <w:rFonts w:ascii="Century Gothic" w:hAnsi="Century Gothic"/>
          <w:sz w:val="22"/>
          <w:szCs w:val="22"/>
        </w:rPr>
        <w:t xml:space="preserve"> model suggests might be economic, and the relative scale of the potential c</w:t>
      </w:r>
      <w:r w:rsidR="00597D96" w:rsidRPr="0090555B">
        <w:rPr>
          <w:rFonts w:ascii="Century Gothic" w:hAnsi="Century Gothic"/>
          <w:sz w:val="22"/>
          <w:szCs w:val="22"/>
        </w:rPr>
        <w:t>ross</w:t>
      </w:r>
      <w:r w:rsidR="00213EDF" w:rsidRPr="0090555B">
        <w:rPr>
          <w:rFonts w:ascii="Century Gothic" w:hAnsi="Century Gothic"/>
          <w:sz w:val="22"/>
          <w:szCs w:val="22"/>
        </w:rPr>
        <w:t xml:space="preserve"> border flows</w:t>
      </w:r>
      <w:r w:rsidR="006A1BEC" w:rsidRPr="0090555B">
        <w:rPr>
          <w:rFonts w:ascii="Century Gothic" w:hAnsi="Century Gothic"/>
          <w:sz w:val="22"/>
          <w:szCs w:val="22"/>
        </w:rPr>
        <w:t>, given analysis of fundamental</w:t>
      </w:r>
      <w:r w:rsidR="00076618" w:rsidRPr="0090555B">
        <w:rPr>
          <w:rFonts w:ascii="Century Gothic" w:hAnsi="Century Gothic"/>
          <w:sz w:val="22"/>
          <w:szCs w:val="22"/>
        </w:rPr>
        <w:t xml:space="preserve"> volumes, </w:t>
      </w:r>
      <w:r w:rsidR="006A1BEC" w:rsidRPr="0090555B">
        <w:rPr>
          <w:rFonts w:ascii="Century Gothic" w:hAnsi="Century Gothic"/>
          <w:sz w:val="22"/>
          <w:szCs w:val="22"/>
        </w:rPr>
        <w:t xml:space="preserve">costs and land availability. But several of these projects may not be feasible in the </w:t>
      </w:r>
      <w:r w:rsidR="006A1BEC" w:rsidRPr="0090555B">
        <w:rPr>
          <w:rFonts w:ascii="Century Gothic" w:hAnsi="Century Gothic"/>
          <w:sz w:val="22"/>
          <w:szCs w:val="22"/>
        </w:rPr>
        <w:lastRenderedPageBreak/>
        <w:t xml:space="preserve">foreseeable future given other factors which the model does not capture. For instance: </w:t>
      </w:r>
    </w:p>
    <w:p w14:paraId="54E978B1" w14:textId="4110F343" w:rsidR="006A1BEC" w:rsidRPr="0090555B" w:rsidRDefault="006A1BEC" w:rsidP="00E415D9">
      <w:pPr>
        <w:pStyle w:val="ListParagraph"/>
        <w:numPr>
          <w:ilvl w:val="0"/>
          <w:numId w:val="36"/>
        </w:numPr>
        <w:rPr>
          <w:rFonts w:ascii="Century Gothic" w:hAnsi="Century Gothic"/>
          <w:sz w:val="22"/>
          <w:szCs w:val="22"/>
        </w:rPr>
      </w:pPr>
      <w:r w:rsidRPr="0090555B">
        <w:rPr>
          <w:rFonts w:ascii="Century Gothic" w:hAnsi="Century Gothic"/>
          <w:sz w:val="22"/>
          <w:szCs w:val="22"/>
        </w:rPr>
        <w:t xml:space="preserve">While in principle China could be a large low cost exporter to Japan and South Korea, political considerations and concerns about security of supply make developments unlikely in the </w:t>
      </w:r>
      <w:r w:rsidR="002F2A32" w:rsidRPr="0090555B">
        <w:rPr>
          <w:rFonts w:ascii="Century Gothic" w:hAnsi="Century Gothic"/>
          <w:sz w:val="22"/>
          <w:szCs w:val="22"/>
        </w:rPr>
        <w:t>near</w:t>
      </w:r>
      <w:r w:rsidRPr="0090555B">
        <w:rPr>
          <w:rFonts w:ascii="Century Gothic" w:hAnsi="Century Gothic"/>
          <w:sz w:val="22"/>
          <w:szCs w:val="22"/>
        </w:rPr>
        <w:t xml:space="preserve"> term</w:t>
      </w:r>
      <w:r w:rsidR="005764C7" w:rsidRPr="0090555B">
        <w:rPr>
          <w:rFonts w:ascii="Century Gothic" w:hAnsi="Century Gothic"/>
          <w:sz w:val="22"/>
          <w:szCs w:val="22"/>
        </w:rPr>
        <w:t>.</w:t>
      </w:r>
      <w:r w:rsidR="002F2A32" w:rsidRPr="0090555B">
        <w:rPr>
          <w:rStyle w:val="FootnoteReference"/>
          <w:rFonts w:ascii="Century Gothic" w:hAnsi="Century Gothic"/>
          <w:sz w:val="22"/>
          <w:szCs w:val="22"/>
        </w:rPr>
        <w:footnoteReference w:id="48"/>
      </w:r>
    </w:p>
    <w:p w14:paraId="472EDFA6" w14:textId="3E9C1943" w:rsidR="00213EDF" w:rsidRPr="0090555B" w:rsidRDefault="006A1BEC" w:rsidP="009B16F1">
      <w:pPr>
        <w:pStyle w:val="ListParagraph"/>
        <w:numPr>
          <w:ilvl w:val="0"/>
          <w:numId w:val="36"/>
        </w:numPr>
        <w:rPr>
          <w:rFonts w:ascii="Century Gothic" w:hAnsi="Century Gothic"/>
          <w:sz w:val="22"/>
          <w:szCs w:val="22"/>
        </w:rPr>
      </w:pPr>
      <w:r w:rsidRPr="0090555B">
        <w:rPr>
          <w:rFonts w:ascii="Century Gothic" w:hAnsi="Century Gothic"/>
          <w:sz w:val="22"/>
          <w:szCs w:val="22"/>
        </w:rPr>
        <w:t xml:space="preserve">Pakistan shows up as a high potential exporter to </w:t>
      </w:r>
      <w:r w:rsidR="009B16F1" w:rsidRPr="0090555B">
        <w:rPr>
          <w:rFonts w:ascii="Century Gothic" w:hAnsi="Century Gothic"/>
          <w:sz w:val="22"/>
          <w:szCs w:val="22"/>
        </w:rPr>
        <w:t>central Asian countries due to its very high insolation</w:t>
      </w:r>
      <w:r w:rsidR="003B7D85" w:rsidRPr="0090555B">
        <w:rPr>
          <w:rFonts w:ascii="Century Gothic" w:hAnsi="Century Gothic"/>
          <w:sz w:val="22"/>
          <w:szCs w:val="22"/>
        </w:rPr>
        <w:t xml:space="preserve"> and available land</w:t>
      </w:r>
      <w:r w:rsidR="009B16F1" w:rsidRPr="0090555B">
        <w:rPr>
          <w:rFonts w:ascii="Century Gothic" w:hAnsi="Century Gothic"/>
          <w:sz w:val="22"/>
          <w:szCs w:val="22"/>
        </w:rPr>
        <w:t>, but political instability in</w:t>
      </w:r>
      <w:r w:rsidR="00913EC8" w:rsidRPr="0090555B">
        <w:rPr>
          <w:rFonts w:ascii="Century Gothic" w:hAnsi="Century Gothic"/>
          <w:sz w:val="22"/>
          <w:szCs w:val="22"/>
        </w:rPr>
        <w:t xml:space="preserve"> surrounding countries (particularly Iran and Afghanistan) </w:t>
      </w:r>
      <w:r w:rsidR="009B16F1" w:rsidRPr="0090555B">
        <w:rPr>
          <w:rFonts w:ascii="Century Gothic" w:hAnsi="Century Gothic"/>
          <w:sz w:val="22"/>
          <w:szCs w:val="22"/>
        </w:rPr>
        <w:t>make</w:t>
      </w:r>
      <w:r w:rsidR="00913EC8" w:rsidRPr="0090555B">
        <w:rPr>
          <w:rFonts w:ascii="Century Gothic" w:hAnsi="Century Gothic"/>
          <w:sz w:val="22"/>
          <w:szCs w:val="22"/>
        </w:rPr>
        <w:t xml:space="preserve"> some of</w:t>
      </w:r>
      <w:r w:rsidR="009B16F1" w:rsidRPr="0090555B">
        <w:rPr>
          <w:rFonts w:ascii="Century Gothic" w:hAnsi="Century Gothic"/>
          <w:sz w:val="22"/>
          <w:szCs w:val="22"/>
        </w:rPr>
        <w:t xml:space="preserve"> these </w:t>
      </w:r>
      <w:r w:rsidR="00DB34C2" w:rsidRPr="0090555B">
        <w:rPr>
          <w:rFonts w:ascii="Century Gothic" w:hAnsi="Century Gothic"/>
          <w:sz w:val="22"/>
          <w:szCs w:val="22"/>
        </w:rPr>
        <w:t xml:space="preserve">export opportunities </w:t>
      </w:r>
      <w:r w:rsidR="00B538B4" w:rsidRPr="0090555B">
        <w:rPr>
          <w:rFonts w:ascii="Century Gothic" w:hAnsi="Century Gothic"/>
          <w:sz w:val="22"/>
          <w:szCs w:val="22"/>
        </w:rPr>
        <w:t>very</w:t>
      </w:r>
      <w:r w:rsidR="009B16F1" w:rsidRPr="0090555B">
        <w:rPr>
          <w:rFonts w:ascii="Century Gothic" w:hAnsi="Century Gothic"/>
          <w:sz w:val="22"/>
          <w:szCs w:val="22"/>
        </w:rPr>
        <w:t xml:space="preserve"> challenging. </w:t>
      </w:r>
      <w:r w:rsidR="000773D2" w:rsidRPr="0090555B">
        <w:rPr>
          <w:rFonts w:ascii="Century Gothic" w:hAnsi="Century Gothic"/>
          <w:sz w:val="22"/>
          <w:szCs w:val="22"/>
        </w:rPr>
        <w:t xml:space="preserve"> </w:t>
      </w:r>
    </w:p>
    <w:p w14:paraId="4266E6AE" w14:textId="72DED42E" w:rsidR="000773D2" w:rsidRPr="0090555B" w:rsidRDefault="000773D2" w:rsidP="000773D2">
      <w:pPr>
        <w:pStyle w:val="ListParagraph"/>
        <w:numPr>
          <w:ilvl w:val="0"/>
          <w:numId w:val="36"/>
        </w:numPr>
        <w:rPr>
          <w:rFonts w:ascii="Century Gothic" w:hAnsi="Century Gothic"/>
          <w:sz w:val="22"/>
          <w:szCs w:val="22"/>
        </w:rPr>
      </w:pPr>
      <w:r w:rsidRPr="0090555B">
        <w:rPr>
          <w:rFonts w:ascii="Century Gothic" w:hAnsi="Century Gothic"/>
          <w:sz w:val="22"/>
          <w:szCs w:val="22"/>
        </w:rPr>
        <w:t>Large potential flows from northern and northwest Africa (e.g</w:t>
      </w:r>
      <w:r w:rsidR="00ED6965" w:rsidRPr="0090555B">
        <w:rPr>
          <w:rFonts w:ascii="Century Gothic" w:hAnsi="Century Gothic"/>
          <w:sz w:val="22"/>
          <w:szCs w:val="22"/>
        </w:rPr>
        <w:t>.,</w:t>
      </w:r>
      <w:r w:rsidRPr="0090555B">
        <w:rPr>
          <w:rFonts w:ascii="Century Gothic" w:hAnsi="Century Gothic"/>
          <w:sz w:val="22"/>
          <w:szCs w:val="22"/>
        </w:rPr>
        <w:t xml:space="preserve"> </w:t>
      </w:r>
      <w:r w:rsidR="000C5D96" w:rsidRPr="0090555B">
        <w:rPr>
          <w:rFonts w:ascii="Century Gothic" w:hAnsi="Century Gothic"/>
          <w:sz w:val="22"/>
          <w:szCs w:val="22"/>
        </w:rPr>
        <w:t xml:space="preserve">Mauritania </w:t>
      </w:r>
      <w:r w:rsidRPr="0090555B">
        <w:rPr>
          <w:rFonts w:ascii="Century Gothic" w:hAnsi="Century Gothic"/>
          <w:sz w:val="22"/>
          <w:szCs w:val="22"/>
        </w:rPr>
        <w:t xml:space="preserve">and Algeria) to Nigeria </w:t>
      </w:r>
      <w:r w:rsidR="003C5988" w:rsidRPr="0090555B">
        <w:rPr>
          <w:rFonts w:ascii="Century Gothic" w:hAnsi="Century Gothic"/>
          <w:sz w:val="22"/>
          <w:szCs w:val="22"/>
        </w:rPr>
        <w:t xml:space="preserve">are high potential. We note that these </w:t>
      </w:r>
      <w:r w:rsidRPr="0090555B">
        <w:rPr>
          <w:rFonts w:ascii="Century Gothic" w:hAnsi="Century Gothic"/>
          <w:sz w:val="22"/>
          <w:szCs w:val="22"/>
        </w:rPr>
        <w:t xml:space="preserve">would currently be challenged by the political instability of the countries </w:t>
      </w:r>
      <w:proofErr w:type="spellStart"/>
      <w:r w:rsidRPr="0090555B">
        <w:rPr>
          <w:rFonts w:ascii="Century Gothic" w:hAnsi="Century Gothic"/>
          <w:sz w:val="22"/>
          <w:szCs w:val="22"/>
        </w:rPr>
        <w:t>en</w:t>
      </w:r>
      <w:proofErr w:type="spellEnd"/>
      <w:r w:rsidRPr="0090555B">
        <w:rPr>
          <w:rFonts w:ascii="Century Gothic" w:hAnsi="Century Gothic"/>
          <w:sz w:val="22"/>
          <w:szCs w:val="22"/>
        </w:rPr>
        <w:t xml:space="preserve"> route</w:t>
      </w:r>
      <w:r w:rsidR="00081C9C" w:rsidRPr="0090555B">
        <w:rPr>
          <w:rFonts w:ascii="Century Gothic" w:hAnsi="Century Gothic"/>
          <w:sz w:val="22"/>
          <w:szCs w:val="22"/>
        </w:rPr>
        <w:t xml:space="preserve">, </w:t>
      </w:r>
      <w:r w:rsidR="003C5988" w:rsidRPr="0090555B">
        <w:rPr>
          <w:rFonts w:ascii="Century Gothic" w:hAnsi="Century Gothic"/>
          <w:sz w:val="22"/>
          <w:szCs w:val="22"/>
        </w:rPr>
        <w:t xml:space="preserve">so </w:t>
      </w:r>
      <w:r w:rsidR="00081C9C" w:rsidRPr="0090555B">
        <w:rPr>
          <w:rFonts w:ascii="Century Gothic" w:hAnsi="Century Gothic"/>
          <w:sz w:val="22"/>
          <w:szCs w:val="22"/>
        </w:rPr>
        <w:t>may require more expensive subsea cables</w:t>
      </w:r>
      <w:r w:rsidR="000014B2" w:rsidRPr="0090555B">
        <w:rPr>
          <w:rFonts w:ascii="Century Gothic" w:hAnsi="Century Gothic"/>
          <w:sz w:val="22"/>
          <w:szCs w:val="22"/>
        </w:rPr>
        <w:t xml:space="preserve"> for security of supply</w:t>
      </w:r>
      <w:r w:rsidR="00081C9C" w:rsidRPr="0090555B">
        <w:rPr>
          <w:rFonts w:ascii="Century Gothic" w:hAnsi="Century Gothic"/>
          <w:sz w:val="22"/>
          <w:szCs w:val="22"/>
        </w:rPr>
        <w:t xml:space="preserve"> </w:t>
      </w:r>
      <w:r w:rsidR="000014B2" w:rsidRPr="0090555B">
        <w:rPr>
          <w:rFonts w:ascii="Century Gothic" w:hAnsi="Century Gothic"/>
          <w:sz w:val="22"/>
          <w:szCs w:val="22"/>
        </w:rPr>
        <w:t>if the links are to be built in the near term</w:t>
      </w:r>
      <w:r w:rsidR="002D58B6" w:rsidRPr="0090555B">
        <w:rPr>
          <w:rFonts w:ascii="Century Gothic" w:hAnsi="Century Gothic"/>
          <w:sz w:val="22"/>
          <w:szCs w:val="22"/>
        </w:rPr>
        <w:t>.</w:t>
      </w:r>
    </w:p>
    <w:p w14:paraId="2CBE95D0" w14:textId="2C97D59D" w:rsidR="00E053DD" w:rsidRPr="0090555B" w:rsidRDefault="00E053DD" w:rsidP="000773D2">
      <w:pPr>
        <w:pStyle w:val="ListParagraph"/>
        <w:numPr>
          <w:ilvl w:val="0"/>
          <w:numId w:val="36"/>
        </w:numPr>
        <w:rPr>
          <w:rFonts w:ascii="Century Gothic" w:hAnsi="Century Gothic"/>
          <w:sz w:val="22"/>
          <w:szCs w:val="22"/>
        </w:rPr>
      </w:pPr>
      <w:r w:rsidRPr="0090555B">
        <w:rPr>
          <w:rFonts w:ascii="Century Gothic" w:hAnsi="Century Gothic"/>
          <w:sz w:val="22"/>
          <w:szCs w:val="22"/>
        </w:rPr>
        <w:t>Cost of capital</w:t>
      </w:r>
      <w:r w:rsidR="004A584C" w:rsidRPr="0090555B">
        <w:rPr>
          <w:rFonts w:ascii="Century Gothic" w:hAnsi="Century Gothic"/>
          <w:sz w:val="22"/>
          <w:szCs w:val="22"/>
        </w:rPr>
        <w:t xml:space="preserve">, which is low in some markets but high in many, reflecting country-specific risks that will feed into any project developments. </w:t>
      </w:r>
    </w:p>
    <w:p w14:paraId="4E5A2E16" w14:textId="77777777" w:rsidR="000773D2" w:rsidRPr="0090555B" w:rsidRDefault="000773D2" w:rsidP="00CA101B">
      <w:pPr>
        <w:pStyle w:val="ListParagraph"/>
        <w:rPr>
          <w:rFonts w:ascii="Century Gothic" w:hAnsi="Century Gothic"/>
          <w:sz w:val="22"/>
          <w:szCs w:val="22"/>
        </w:rPr>
      </w:pPr>
    </w:p>
    <w:p w14:paraId="49D0326D" w14:textId="434D1B1B" w:rsidR="00213EDF" w:rsidRPr="0090555B" w:rsidRDefault="00076618" w:rsidP="00C54268">
      <w:pPr>
        <w:rPr>
          <w:rFonts w:ascii="Century Gothic" w:hAnsi="Century Gothic"/>
          <w:sz w:val="22"/>
          <w:szCs w:val="22"/>
        </w:rPr>
      </w:pPr>
      <w:r w:rsidRPr="0090555B">
        <w:rPr>
          <w:rFonts w:ascii="Century Gothic" w:hAnsi="Century Gothic"/>
          <w:sz w:val="22"/>
          <w:szCs w:val="22"/>
        </w:rPr>
        <w:t xml:space="preserve"> The scale and benefits of the different links can be assesse</w:t>
      </w:r>
      <w:r w:rsidR="001B3CFC" w:rsidRPr="0090555B">
        <w:rPr>
          <w:rFonts w:ascii="Century Gothic" w:hAnsi="Century Gothic"/>
          <w:sz w:val="22"/>
          <w:szCs w:val="22"/>
        </w:rPr>
        <w:t>d</w:t>
      </w:r>
      <w:r w:rsidRPr="0090555B">
        <w:rPr>
          <w:rFonts w:ascii="Century Gothic" w:hAnsi="Century Gothic"/>
          <w:sz w:val="22"/>
          <w:szCs w:val="22"/>
        </w:rPr>
        <w:t xml:space="preserve"> by considering </w:t>
      </w:r>
      <w:r w:rsidR="002D58B6" w:rsidRPr="0090555B">
        <w:rPr>
          <w:rFonts w:ascii="Century Gothic" w:hAnsi="Century Gothic"/>
          <w:sz w:val="22"/>
          <w:szCs w:val="22"/>
        </w:rPr>
        <w:t>five</w:t>
      </w:r>
      <w:r w:rsidRPr="0090555B">
        <w:rPr>
          <w:rFonts w:ascii="Century Gothic" w:hAnsi="Century Gothic"/>
          <w:sz w:val="22"/>
          <w:szCs w:val="22"/>
        </w:rPr>
        <w:t xml:space="preserve"> criteria: </w:t>
      </w:r>
    </w:p>
    <w:p w14:paraId="2C509C71" w14:textId="4B92B342" w:rsidR="00CD79BF" w:rsidRPr="0090555B" w:rsidRDefault="00CD79BF" w:rsidP="00C54268">
      <w:pPr>
        <w:pStyle w:val="ListParagraph"/>
        <w:numPr>
          <w:ilvl w:val="0"/>
          <w:numId w:val="17"/>
        </w:numPr>
        <w:ind w:left="714" w:hanging="357"/>
        <w:contextualSpacing w:val="0"/>
        <w:rPr>
          <w:rFonts w:ascii="Century Gothic" w:hAnsi="Century Gothic"/>
          <w:sz w:val="22"/>
          <w:szCs w:val="22"/>
        </w:rPr>
      </w:pPr>
      <w:r w:rsidRPr="0090555B">
        <w:rPr>
          <w:rFonts w:ascii="Century Gothic" w:hAnsi="Century Gothic"/>
          <w:b/>
          <w:bCs/>
          <w:sz w:val="22"/>
          <w:szCs w:val="22"/>
        </w:rPr>
        <w:t>Total volume traded</w:t>
      </w:r>
      <w:r w:rsidRPr="00E14C6E">
        <w:rPr>
          <w:rFonts w:ascii="Century Gothic" w:hAnsi="Century Gothic"/>
          <w:sz w:val="22"/>
          <w:szCs w:val="22"/>
        </w:rPr>
        <w:t xml:space="preserve"> –</w:t>
      </w:r>
      <w:r w:rsidRPr="0090555B">
        <w:rPr>
          <w:rFonts w:ascii="Century Gothic" w:hAnsi="Century Gothic"/>
          <w:sz w:val="22"/>
          <w:szCs w:val="22"/>
        </w:rPr>
        <w:t xml:space="preserve"> </w:t>
      </w:r>
      <w:r w:rsidR="00076618" w:rsidRPr="0090555B">
        <w:rPr>
          <w:rFonts w:ascii="Century Gothic" w:hAnsi="Century Gothic"/>
          <w:sz w:val="22"/>
          <w:szCs w:val="22"/>
        </w:rPr>
        <w:t>I</w:t>
      </w:r>
      <w:r w:rsidR="00AF1971" w:rsidRPr="0090555B">
        <w:rPr>
          <w:rFonts w:ascii="Century Gothic" w:hAnsi="Century Gothic"/>
          <w:sz w:val="22"/>
          <w:szCs w:val="22"/>
        </w:rPr>
        <w:t>.e.</w:t>
      </w:r>
      <w:r w:rsidR="00076618" w:rsidRPr="0090555B">
        <w:rPr>
          <w:rFonts w:ascii="Century Gothic" w:hAnsi="Century Gothic"/>
          <w:sz w:val="22"/>
          <w:szCs w:val="22"/>
        </w:rPr>
        <w:t xml:space="preserve"> potential </w:t>
      </w:r>
      <w:r w:rsidRPr="0090555B">
        <w:rPr>
          <w:rFonts w:ascii="Century Gothic" w:hAnsi="Century Gothic"/>
          <w:sz w:val="22"/>
          <w:szCs w:val="22"/>
        </w:rPr>
        <w:t>volume traded</w:t>
      </w:r>
      <w:r w:rsidRPr="0090555B">
        <w:rPr>
          <w:rFonts w:ascii="Century Gothic" w:hAnsi="Century Gothic"/>
          <w:b/>
          <w:bCs/>
          <w:sz w:val="22"/>
          <w:szCs w:val="22"/>
        </w:rPr>
        <w:t xml:space="preserve"> </w:t>
      </w:r>
      <w:r w:rsidRPr="0090555B">
        <w:rPr>
          <w:rFonts w:ascii="Century Gothic" w:hAnsi="Century Gothic"/>
          <w:sz w:val="22"/>
          <w:szCs w:val="22"/>
        </w:rPr>
        <w:t>in TWh</w:t>
      </w:r>
      <w:r w:rsidR="002D58B6" w:rsidRPr="0090555B">
        <w:rPr>
          <w:rFonts w:ascii="Century Gothic" w:hAnsi="Century Gothic"/>
          <w:sz w:val="22"/>
          <w:szCs w:val="22"/>
        </w:rPr>
        <w:t>.</w:t>
      </w:r>
      <w:r w:rsidRPr="0090555B">
        <w:rPr>
          <w:rFonts w:ascii="Century Gothic" w:hAnsi="Century Gothic"/>
          <w:sz w:val="22"/>
          <w:szCs w:val="22"/>
        </w:rPr>
        <w:t xml:space="preserve"> </w:t>
      </w:r>
    </w:p>
    <w:p w14:paraId="0E3099AA" w14:textId="59A0CE6B" w:rsidR="00CD79BF" w:rsidRPr="0090555B" w:rsidRDefault="00CD79BF" w:rsidP="00C54268">
      <w:pPr>
        <w:pStyle w:val="ListParagraph"/>
        <w:numPr>
          <w:ilvl w:val="0"/>
          <w:numId w:val="17"/>
        </w:numPr>
        <w:ind w:left="714" w:hanging="357"/>
        <w:contextualSpacing w:val="0"/>
        <w:rPr>
          <w:rFonts w:ascii="Century Gothic" w:hAnsi="Century Gothic"/>
          <w:sz w:val="22"/>
          <w:szCs w:val="22"/>
        </w:rPr>
      </w:pPr>
      <w:r w:rsidRPr="0090555B">
        <w:rPr>
          <w:rFonts w:ascii="Century Gothic" w:hAnsi="Century Gothic"/>
          <w:b/>
          <w:bCs/>
          <w:sz w:val="22"/>
          <w:szCs w:val="22"/>
        </w:rPr>
        <w:t xml:space="preserve">Cost-effectiveness </w:t>
      </w:r>
      <w:r w:rsidRPr="0090555B">
        <w:rPr>
          <w:rFonts w:ascii="Century Gothic" w:hAnsi="Century Gothic"/>
          <w:sz w:val="22"/>
          <w:szCs w:val="22"/>
        </w:rPr>
        <w:t xml:space="preserve">– </w:t>
      </w:r>
      <w:r w:rsidR="00076618" w:rsidRPr="0090555B">
        <w:rPr>
          <w:rFonts w:ascii="Century Gothic" w:hAnsi="Century Gothic"/>
          <w:sz w:val="22"/>
          <w:szCs w:val="22"/>
        </w:rPr>
        <w:t xml:space="preserve"> </w:t>
      </w:r>
      <w:r w:rsidR="002D58B6" w:rsidRPr="0090555B">
        <w:rPr>
          <w:rFonts w:ascii="Century Gothic" w:hAnsi="Century Gothic"/>
          <w:sz w:val="22"/>
          <w:szCs w:val="22"/>
        </w:rPr>
        <w:t>T</w:t>
      </w:r>
      <w:r w:rsidR="00076618" w:rsidRPr="0090555B">
        <w:rPr>
          <w:rFonts w:ascii="Century Gothic" w:hAnsi="Century Gothic"/>
          <w:sz w:val="22"/>
          <w:szCs w:val="22"/>
        </w:rPr>
        <w:t xml:space="preserve">he </w:t>
      </w:r>
      <w:r w:rsidRPr="0090555B">
        <w:rPr>
          <w:rFonts w:ascii="Century Gothic" w:hAnsi="Century Gothic"/>
          <w:sz w:val="22"/>
          <w:szCs w:val="22"/>
        </w:rPr>
        <w:t>cost differential</w:t>
      </w:r>
      <w:r w:rsidRPr="0090555B">
        <w:rPr>
          <w:rFonts w:ascii="Century Gothic" w:hAnsi="Century Gothic"/>
          <w:b/>
          <w:bCs/>
          <w:sz w:val="22"/>
          <w:szCs w:val="22"/>
        </w:rPr>
        <w:t xml:space="preserve"> </w:t>
      </w:r>
      <w:r w:rsidRPr="0090555B">
        <w:rPr>
          <w:rFonts w:ascii="Century Gothic" w:hAnsi="Century Gothic"/>
          <w:sz w:val="22"/>
          <w:szCs w:val="22"/>
        </w:rPr>
        <w:t>betwee</w:t>
      </w:r>
      <w:r w:rsidR="00076618" w:rsidRPr="0090555B">
        <w:rPr>
          <w:rFonts w:ascii="Century Gothic" w:hAnsi="Century Gothic"/>
          <w:sz w:val="22"/>
          <w:szCs w:val="22"/>
        </w:rPr>
        <w:t xml:space="preserve">n </w:t>
      </w:r>
      <w:r w:rsidR="00327913" w:rsidRPr="0090555B">
        <w:rPr>
          <w:rFonts w:ascii="Century Gothic" w:hAnsi="Century Gothic"/>
          <w:sz w:val="22"/>
          <w:szCs w:val="22"/>
        </w:rPr>
        <w:t>wind and solar costs</w:t>
      </w:r>
      <w:r w:rsidR="00076618" w:rsidRPr="0090555B">
        <w:rPr>
          <w:rFonts w:ascii="Century Gothic" w:hAnsi="Century Gothic"/>
          <w:sz w:val="22"/>
          <w:szCs w:val="22"/>
        </w:rPr>
        <w:t xml:space="preserve"> in </w:t>
      </w:r>
      <w:r w:rsidRPr="0090555B">
        <w:rPr>
          <w:rFonts w:ascii="Century Gothic" w:hAnsi="Century Gothic"/>
          <w:sz w:val="22"/>
          <w:szCs w:val="22"/>
        </w:rPr>
        <w:t xml:space="preserve"> importing</w:t>
      </w:r>
      <w:r w:rsidR="006A240E" w:rsidRPr="0090555B">
        <w:rPr>
          <w:rFonts w:ascii="Century Gothic" w:hAnsi="Century Gothic"/>
          <w:sz w:val="22"/>
          <w:szCs w:val="22"/>
        </w:rPr>
        <w:t xml:space="preserve"> versus exporting countries</w:t>
      </w:r>
      <w:r w:rsidR="002D58B6" w:rsidRPr="0090555B">
        <w:rPr>
          <w:rFonts w:ascii="Century Gothic" w:hAnsi="Century Gothic"/>
          <w:sz w:val="22"/>
          <w:szCs w:val="22"/>
        </w:rPr>
        <w:t>.</w:t>
      </w:r>
      <w:r w:rsidR="006A240E" w:rsidRPr="0090555B">
        <w:rPr>
          <w:rFonts w:ascii="Century Gothic" w:hAnsi="Century Gothic"/>
          <w:sz w:val="22"/>
          <w:szCs w:val="22"/>
        </w:rPr>
        <w:t xml:space="preserve"> </w:t>
      </w:r>
    </w:p>
    <w:p w14:paraId="51712A6E" w14:textId="02C7BBF3" w:rsidR="00CD79BF" w:rsidRPr="0090555B" w:rsidRDefault="00CD79BF" w:rsidP="00C54268">
      <w:pPr>
        <w:pStyle w:val="ListParagraph"/>
        <w:numPr>
          <w:ilvl w:val="0"/>
          <w:numId w:val="17"/>
        </w:numPr>
        <w:ind w:left="714" w:hanging="357"/>
        <w:contextualSpacing w:val="0"/>
        <w:rPr>
          <w:rFonts w:ascii="Century Gothic" w:hAnsi="Century Gothic"/>
          <w:sz w:val="22"/>
          <w:szCs w:val="22"/>
        </w:rPr>
      </w:pPr>
      <w:r w:rsidRPr="0090555B">
        <w:rPr>
          <w:rFonts w:ascii="Century Gothic" w:hAnsi="Century Gothic"/>
          <w:b/>
          <w:bCs/>
          <w:sz w:val="22"/>
          <w:szCs w:val="22"/>
        </w:rPr>
        <w:t xml:space="preserve">Daily and seasonal balancing </w:t>
      </w:r>
      <w:r w:rsidRPr="0090555B">
        <w:rPr>
          <w:rFonts w:ascii="Century Gothic" w:hAnsi="Century Gothic"/>
          <w:sz w:val="22"/>
          <w:szCs w:val="22"/>
        </w:rPr>
        <w:t xml:space="preserve">– </w:t>
      </w:r>
      <w:r w:rsidR="002461AF" w:rsidRPr="0090555B">
        <w:rPr>
          <w:rFonts w:ascii="Century Gothic" w:hAnsi="Century Gothic"/>
          <w:sz w:val="22"/>
          <w:szCs w:val="22"/>
        </w:rPr>
        <w:t>T</w:t>
      </w:r>
      <w:r w:rsidR="006A240E" w:rsidRPr="0090555B">
        <w:rPr>
          <w:rFonts w:ascii="Century Gothic" w:hAnsi="Century Gothic"/>
          <w:sz w:val="22"/>
          <w:szCs w:val="22"/>
        </w:rPr>
        <w:t>he extent to which the interconnection will facilitate low cost balancing of power supply and demand by time of day or year</w:t>
      </w:r>
      <w:r w:rsidR="002461AF" w:rsidRPr="0090555B">
        <w:rPr>
          <w:rFonts w:ascii="Century Gothic" w:hAnsi="Century Gothic"/>
          <w:sz w:val="22"/>
          <w:szCs w:val="22"/>
        </w:rPr>
        <w:t>.</w:t>
      </w:r>
    </w:p>
    <w:p w14:paraId="2483D72E" w14:textId="4381FD78" w:rsidR="00CD79BF" w:rsidRPr="0090555B" w:rsidRDefault="00CD79BF" w:rsidP="00C54268">
      <w:pPr>
        <w:pStyle w:val="ListParagraph"/>
        <w:numPr>
          <w:ilvl w:val="0"/>
          <w:numId w:val="17"/>
        </w:numPr>
        <w:ind w:left="714" w:hanging="357"/>
        <w:contextualSpacing w:val="0"/>
        <w:rPr>
          <w:rFonts w:ascii="Century Gothic" w:hAnsi="Century Gothic"/>
          <w:sz w:val="22"/>
          <w:szCs w:val="22"/>
        </w:rPr>
      </w:pPr>
      <w:r w:rsidRPr="0090555B">
        <w:rPr>
          <w:rFonts w:ascii="Century Gothic" w:hAnsi="Century Gothic"/>
          <w:b/>
          <w:bCs/>
          <w:sz w:val="22"/>
          <w:szCs w:val="22"/>
        </w:rPr>
        <w:t xml:space="preserve">Emissions reduction </w:t>
      </w:r>
      <w:r w:rsidRPr="0090555B">
        <w:rPr>
          <w:rFonts w:ascii="Century Gothic" w:hAnsi="Century Gothic"/>
          <w:sz w:val="22"/>
          <w:szCs w:val="22"/>
        </w:rPr>
        <w:t xml:space="preserve">– </w:t>
      </w:r>
      <w:r w:rsidR="002461AF" w:rsidRPr="0090555B">
        <w:rPr>
          <w:rFonts w:ascii="Century Gothic" w:hAnsi="Century Gothic"/>
          <w:sz w:val="22"/>
          <w:szCs w:val="22"/>
        </w:rPr>
        <w:t>T</w:t>
      </w:r>
      <w:r w:rsidR="006A240E" w:rsidRPr="0090555B">
        <w:rPr>
          <w:rFonts w:ascii="Century Gothic" w:hAnsi="Century Gothic"/>
          <w:sz w:val="22"/>
          <w:szCs w:val="22"/>
        </w:rPr>
        <w:t>he potential to reduce emissions in the net importing country given its current carbon intensity of generation</w:t>
      </w:r>
      <w:r w:rsidR="002461AF" w:rsidRPr="0090555B">
        <w:rPr>
          <w:rFonts w:ascii="Century Gothic" w:hAnsi="Century Gothic"/>
          <w:sz w:val="22"/>
          <w:szCs w:val="22"/>
        </w:rPr>
        <w:t>.</w:t>
      </w:r>
      <w:r w:rsidR="006A240E" w:rsidRPr="0090555B">
        <w:rPr>
          <w:rFonts w:ascii="Century Gothic" w:hAnsi="Century Gothic"/>
          <w:sz w:val="22"/>
          <w:szCs w:val="22"/>
        </w:rPr>
        <w:t xml:space="preserve"> </w:t>
      </w:r>
    </w:p>
    <w:p w14:paraId="463FF03E" w14:textId="3363D24E" w:rsidR="00CD79BF" w:rsidRPr="0090555B" w:rsidRDefault="006A240E" w:rsidP="00C54268">
      <w:pPr>
        <w:pStyle w:val="ListParagraph"/>
        <w:numPr>
          <w:ilvl w:val="0"/>
          <w:numId w:val="17"/>
        </w:numPr>
        <w:ind w:left="714" w:hanging="357"/>
        <w:contextualSpacing w:val="0"/>
        <w:rPr>
          <w:rFonts w:ascii="Century Gothic" w:hAnsi="Century Gothic"/>
          <w:sz w:val="22"/>
          <w:szCs w:val="22"/>
        </w:rPr>
      </w:pPr>
      <w:r w:rsidRPr="0090555B">
        <w:rPr>
          <w:rFonts w:ascii="Century Gothic" w:hAnsi="Century Gothic"/>
          <w:b/>
          <w:bCs/>
          <w:sz w:val="22"/>
          <w:szCs w:val="22"/>
        </w:rPr>
        <w:t>L</w:t>
      </w:r>
      <w:r w:rsidR="00CD79BF" w:rsidRPr="0090555B">
        <w:rPr>
          <w:rFonts w:ascii="Century Gothic" w:hAnsi="Century Gothic"/>
          <w:b/>
          <w:bCs/>
          <w:sz w:val="22"/>
          <w:szCs w:val="22"/>
        </w:rPr>
        <w:t>and constraints</w:t>
      </w:r>
      <w:r w:rsidR="00CD79BF" w:rsidRPr="0090555B">
        <w:rPr>
          <w:rFonts w:ascii="Century Gothic" w:hAnsi="Century Gothic"/>
          <w:sz w:val="22"/>
          <w:szCs w:val="22"/>
        </w:rPr>
        <w:t xml:space="preserve"> – </w:t>
      </w:r>
      <w:r w:rsidR="002461AF" w:rsidRPr="0090555B">
        <w:rPr>
          <w:rFonts w:ascii="Century Gothic" w:hAnsi="Century Gothic"/>
          <w:sz w:val="22"/>
          <w:szCs w:val="22"/>
        </w:rPr>
        <w:t>T</w:t>
      </w:r>
      <w:r w:rsidRPr="0090555B">
        <w:rPr>
          <w:rFonts w:ascii="Century Gothic" w:hAnsi="Century Gothic"/>
          <w:sz w:val="22"/>
          <w:szCs w:val="22"/>
        </w:rPr>
        <w:t xml:space="preserve">he potential to provide power from a country with low population density and large land </w:t>
      </w:r>
      <w:r w:rsidR="004A584C" w:rsidRPr="0090555B">
        <w:rPr>
          <w:rFonts w:ascii="Century Gothic" w:hAnsi="Century Gothic"/>
          <w:sz w:val="22"/>
          <w:szCs w:val="22"/>
        </w:rPr>
        <w:t>availability</w:t>
      </w:r>
      <w:r w:rsidRPr="0090555B">
        <w:rPr>
          <w:rFonts w:ascii="Century Gothic" w:hAnsi="Century Gothic"/>
          <w:sz w:val="22"/>
          <w:szCs w:val="22"/>
        </w:rPr>
        <w:t xml:space="preserve"> to one with low land availability due to higher population density or specific geographical conditions</w:t>
      </w:r>
      <w:r w:rsidR="002461AF" w:rsidRPr="0090555B">
        <w:rPr>
          <w:rFonts w:ascii="Century Gothic" w:hAnsi="Century Gothic"/>
          <w:sz w:val="22"/>
          <w:szCs w:val="22"/>
        </w:rPr>
        <w:t>.</w:t>
      </w:r>
    </w:p>
    <w:p w14:paraId="7B01F7AA" w14:textId="41C55035" w:rsidR="006A240E" w:rsidRPr="0090555B" w:rsidRDefault="006A240E" w:rsidP="00626BC6">
      <w:pPr>
        <w:rPr>
          <w:rFonts w:ascii="Century Gothic" w:hAnsi="Century Gothic"/>
          <w:sz w:val="22"/>
          <w:szCs w:val="22"/>
        </w:rPr>
      </w:pPr>
      <w:r w:rsidRPr="0090555B">
        <w:rPr>
          <w:rFonts w:ascii="Century Gothic" w:hAnsi="Century Gothic"/>
          <w:sz w:val="22"/>
          <w:szCs w:val="22"/>
        </w:rPr>
        <w:t xml:space="preserve">Exhibit </w:t>
      </w:r>
      <w:r w:rsidR="0051412F">
        <w:rPr>
          <w:rFonts w:ascii="Century Gothic" w:hAnsi="Century Gothic"/>
          <w:sz w:val="22"/>
          <w:szCs w:val="22"/>
        </w:rPr>
        <w:t>3</w:t>
      </w:r>
      <w:r w:rsidRPr="0090555B">
        <w:rPr>
          <w:rFonts w:ascii="Century Gothic" w:hAnsi="Century Gothic"/>
          <w:sz w:val="22"/>
          <w:szCs w:val="22"/>
        </w:rPr>
        <w:t>.</w:t>
      </w:r>
      <w:r w:rsidR="003705A9" w:rsidRPr="0090555B">
        <w:rPr>
          <w:rFonts w:ascii="Century Gothic" w:hAnsi="Century Gothic"/>
          <w:sz w:val="22"/>
          <w:szCs w:val="22"/>
        </w:rPr>
        <w:t>2</w:t>
      </w:r>
      <w:r w:rsidRPr="0090555B">
        <w:rPr>
          <w:rFonts w:ascii="Century Gothic" w:hAnsi="Century Gothic"/>
          <w:sz w:val="22"/>
          <w:szCs w:val="22"/>
        </w:rPr>
        <w:t xml:space="preserve"> shows for each of these criteria, the links which the model suggests score highest</w:t>
      </w:r>
      <w:r w:rsidR="00327913" w:rsidRPr="0090555B">
        <w:rPr>
          <w:rFonts w:ascii="Century Gothic" w:hAnsi="Century Gothic"/>
          <w:sz w:val="22"/>
          <w:szCs w:val="22"/>
        </w:rPr>
        <w:t>.</w:t>
      </w:r>
      <w:r w:rsidRPr="0090555B">
        <w:rPr>
          <w:rFonts w:ascii="Century Gothic" w:hAnsi="Century Gothic"/>
          <w:sz w:val="22"/>
          <w:szCs w:val="22"/>
        </w:rPr>
        <w:t xml:space="preserve"> </w:t>
      </w:r>
    </w:p>
    <w:p w14:paraId="61B942AA" w14:textId="06ADC58D" w:rsidR="00626BC6" w:rsidRPr="0090555B" w:rsidRDefault="006A240E" w:rsidP="00626BC6">
      <w:pPr>
        <w:rPr>
          <w:rFonts w:ascii="Century Gothic" w:hAnsi="Century Gothic"/>
          <w:sz w:val="22"/>
          <w:szCs w:val="22"/>
        </w:rPr>
      </w:pPr>
      <w:r w:rsidRPr="0090555B">
        <w:rPr>
          <w:rFonts w:ascii="Century Gothic" w:hAnsi="Century Gothic"/>
          <w:sz w:val="22"/>
          <w:szCs w:val="22"/>
        </w:rPr>
        <w:t>Combining a consideration of these criteria</w:t>
      </w:r>
      <w:r w:rsidR="003705A9" w:rsidRPr="0090555B">
        <w:rPr>
          <w:rFonts w:ascii="Century Gothic" w:hAnsi="Century Gothic"/>
          <w:sz w:val="22"/>
          <w:szCs w:val="22"/>
        </w:rPr>
        <w:t xml:space="preserve">, and excluding the possibility of China to Korea/ Japan, suggests the </w:t>
      </w:r>
      <w:r w:rsidR="00E97D91" w:rsidRPr="0090555B">
        <w:rPr>
          <w:rFonts w:ascii="Century Gothic" w:hAnsi="Century Gothic"/>
          <w:sz w:val="22"/>
          <w:szCs w:val="22"/>
        </w:rPr>
        <w:t xml:space="preserve">highest </w:t>
      </w:r>
      <w:r w:rsidR="003705A9" w:rsidRPr="0090555B">
        <w:rPr>
          <w:rFonts w:ascii="Century Gothic" w:hAnsi="Century Gothic"/>
          <w:sz w:val="22"/>
          <w:szCs w:val="22"/>
        </w:rPr>
        <w:t xml:space="preserve">significant possibility projects shown on Exhibit </w:t>
      </w:r>
      <w:r w:rsidR="0051412F">
        <w:rPr>
          <w:rFonts w:ascii="Century Gothic" w:hAnsi="Century Gothic"/>
          <w:sz w:val="22"/>
          <w:szCs w:val="22"/>
        </w:rPr>
        <w:t>3</w:t>
      </w:r>
      <w:r w:rsidR="003705A9" w:rsidRPr="0090555B">
        <w:rPr>
          <w:rFonts w:ascii="Century Gothic" w:hAnsi="Century Gothic"/>
          <w:sz w:val="22"/>
          <w:szCs w:val="22"/>
        </w:rPr>
        <w:t xml:space="preserve">.3  </w:t>
      </w:r>
    </w:p>
    <w:p w14:paraId="36A477C7" w14:textId="0048D003" w:rsidR="00413397" w:rsidRDefault="00413397">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3</w:t>
      </w:r>
      <w:r w:rsidR="004132EC" w:rsidRPr="0090555B">
        <w:rPr>
          <w:rFonts w:ascii="Century Gothic" w:hAnsi="Century Gothic"/>
          <w:sz w:val="22"/>
          <w:szCs w:val="22"/>
          <w:u w:val="single"/>
        </w:rPr>
        <w:t>.1</w:t>
      </w:r>
    </w:p>
    <w:p w14:paraId="625B7684" w14:textId="631C905C" w:rsidR="00962736" w:rsidRPr="0090555B" w:rsidRDefault="00962736">
      <w:pPr>
        <w:rPr>
          <w:rFonts w:ascii="Century Gothic" w:hAnsi="Century Gothic"/>
          <w:sz w:val="22"/>
          <w:szCs w:val="22"/>
          <w:u w:val="single"/>
        </w:rPr>
      </w:pPr>
      <w:r>
        <w:rPr>
          <w:rFonts w:ascii="Century Gothic" w:hAnsi="Century Gothic"/>
          <w:noProof/>
          <w:sz w:val="22"/>
          <w:szCs w:val="22"/>
          <w:u w:val="single"/>
        </w:rPr>
        <w:lastRenderedPageBreak/>
        <w:drawing>
          <wp:inline distT="0" distB="0" distL="0" distR="0" wp14:anchorId="59DB0312" wp14:editId="5A2EE465">
            <wp:extent cx="5731510" cy="3225800"/>
            <wp:effectExtent l="0" t="0" r="2540" b="0"/>
            <wp:docPr id="558559235" name="Picture 15" descr="A map of the worl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9235" name="Picture 15" descr="A map of the world with green lin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3839E128" w14:textId="2694BE12" w:rsidR="002D1060" w:rsidRPr="0090555B" w:rsidRDefault="002D1060">
      <w:pPr>
        <w:rPr>
          <w:rFonts w:ascii="Century Gothic" w:hAnsi="Century Gothic"/>
          <w:sz w:val="22"/>
          <w:szCs w:val="22"/>
          <w:u w:val="single"/>
        </w:rPr>
      </w:pPr>
    </w:p>
    <w:p w14:paraId="0A65958A" w14:textId="7DBAE1A1" w:rsidR="009C5315" w:rsidRPr="0090555B" w:rsidRDefault="009C5315">
      <w:pPr>
        <w:rPr>
          <w:rFonts w:ascii="Century Gothic" w:hAnsi="Century Gothic"/>
          <w:sz w:val="22"/>
          <w:szCs w:val="22"/>
        </w:rPr>
      </w:pPr>
    </w:p>
    <w:p w14:paraId="77DCDD9C" w14:textId="4BA2C6EF" w:rsidR="006C7613" w:rsidRPr="0090555B" w:rsidRDefault="006C7613">
      <w:pPr>
        <w:rPr>
          <w:rFonts w:ascii="Century Gothic" w:hAnsi="Century Gothic"/>
          <w:sz w:val="22"/>
          <w:szCs w:val="22"/>
          <w:u w:val="single"/>
        </w:rPr>
      </w:pPr>
    </w:p>
    <w:p w14:paraId="23E55EE0" w14:textId="0EC9D906" w:rsidR="00157869" w:rsidRDefault="00157869" w:rsidP="00157869">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3</w:t>
      </w:r>
      <w:r w:rsidR="0074316B" w:rsidRPr="0090555B">
        <w:rPr>
          <w:rFonts w:ascii="Century Gothic" w:hAnsi="Century Gothic"/>
          <w:sz w:val="22"/>
          <w:szCs w:val="22"/>
          <w:u w:val="single"/>
        </w:rPr>
        <w:t>.</w:t>
      </w:r>
      <w:r w:rsidR="00D12A00" w:rsidRPr="0090555B">
        <w:rPr>
          <w:rFonts w:ascii="Century Gothic" w:hAnsi="Century Gothic"/>
          <w:sz w:val="22"/>
          <w:szCs w:val="22"/>
          <w:u w:val="single"/>
        </w:rPr>
        <w:t>2</w:t>
      </w:r>
    </w:p>
    <w:p w14:paraId="19FD5768" w14:textId="7D09CDA1" w:rsidR="00962736" w:rsidRPr="0090555B" w:rsidRDefault="00962736" w:rsidP="00157869">
      <w:pPr>
        <w:rPr>
          <w:rFonts w:ascii="Century Gothic" w:hAnsi="Century Gothic"/>
          <w:sz w:val="22"/>
          <w:szCs w:val="22"/>
          <w:u w:val="single"/>
        </w:rPr>
      </w:pPr>
      <w:r>
        <w:rPr>
          <w:rFonts w:ascii="Century Gothic" w:hAnsi="Century Gothic"/>
          <w:noProof/>
          <w:sz w:val="22"/>
          <w:szCs w:val="22"/>
          <w:u w:val="single"/>
        </w:rPr>
        <w:drawing>
          <wp:inline distT="0" distB="0" distL="0" distR="0" wp14:anchorId="7C22865B" wp14:editId="296164EC">
            <wp:extent cx="5731510" cy="3225800"/>
            <wp:effectExtent l="0" t="0" r="2540" b="0"/>
            <wp:docPr id="243704432" name="Picture 16" descr="A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04432" name="Picture 16" descr="A chart with text and number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077E1506" w14:textId="21485620" w:rsidR="002D1060" w:rsidRPr="0090555B" w:rsidRDefault="002D1060" w:rsidP="00157869">
      <w:pPr>
        <w:rPr>
          <w:rFonts w:ascii="Century Gothic" w:hAnsi="Century Gothic"/>
          <w:sz w:val="22"/>
          <w:szCs w:val="22"/>
          <w:u w:val="single"/>
        </w:rPr>
      </w:pPr>
    </w:p>
    <w:p w14:paraId="17EED958" w14:textId="052E24E4" w:rsidR="00D90290" w:rsidRPr="0090555B" w:rsidRDefault="00D90290" w:rsidP="00157869">
      <w:pPr>
        <w:rPr>
          <w:rFonts w:ascii="Century Gothic" w:hAnsi="Century Gothic"/>
          <w:sz w:val="22"/>
          <w:szCs w:val="22"/>
        </w:rPr>
      </w:pPr>
    </w:p>
    <w:p w14:paraId="11D3C378" w14:textId="70E0040A" w:rsidR="009A40BA" w:rsidRPr="0090555B" w:rsidRDefault="009A40BA" w:rsidP="00157869">
      <w:pPr>
        <w:rPr>
          <w:rFonts w:ascii="Century Gothic" w:hAnsi="Century Gothic"/>
          <w:sz w:val="22"/>
          <w:szCs w:val="22"/>
        </w:rPr>
      </w:pPr>
    </w:p>
    <w:p w14:paraId="3D4612C5" w14:textId="77777777" w:rsidR="003705A9" w:rsidRPr="0090555B" w:rsidRDefault="003705A9" w:rsidP="00157869">
      <w:pPr>
        <w:rPr>
          <w:rFonts w:ascii="Century Gothic" w:hAnsi="Century Gothic"/>
          <w:sz w:val="22"/>
          <w:szCs w:val="22"/>
        </w:rPr>
      </w:pPr>
    </w:p>
    <w:p w14:paraId="0DDA3F5C" w14:textId="7C4E6CCA" w:rsidR="003705A9" w:rsidRDefault="003705A9" w:rsidP="003705A9">
      <w:pPr>
        <w:rPr>
          <w:rFonts w:ascii="Century Gothic" w:hAnsi="Century Gothic"/>
          <w:color w:val="000000" w:themeColor="text1"/>
          <w:sz w:val="22"/>
          <w:szCs w:val="22"/>
          <w:u w:val="single"/>
        </w:rPr>
      </w:pPr>
      <w:r w:rsidRPr="0090555B">
        <w:rPr>
          <w:rFonts w:ascii="Century Gothic" w:hAnsi="Century Gothic"/>
          <w:color w:val="000000" w:themeColor="text1"/>
          <w:sz w:val="22"/>
          <w:szCs w:val="22"/>
          <w:u w:val="single"/>
        </w:rPr>
        <w:t xml:space="preserve">Exhibit </w:t>
      </w:r>
      <w:r w:rsidR="0051412F">
        <w:rPr>
          <w:rFonts w:ascii="Century Gothic" w:hAnsi="Century Gothic"/>
          <w:color w:val="000000" w:themeColor="text1"/>
          <w:sz w:val="22"/>
          <w:szCs w:val="22"/>
          <w:u w:val="single"/>
        </w:rPr>
        <w:t>3</w:t>
      </w:r>
      <w:r w:rsidRPr="0090555B">
        <w:rPr>
          <w:rFonts w:ascii="Century Gothic" w:hAnsi="Century Gothic"/>
          <w:color w:val="000000" w:themeColor="text1"/>
          <w:sz w:val="22"/>
          <w:szCs w:val="22"/>
          <w:u w:val="single"/>
        </w:rPr>
        <w:t>.3</w:t>
      </w:r>
    </w:p>
    <w:p w14:paraId="3F2D21FC" w14:textId="55CBF3EA" w:rsidR="00962736" w:rsidRPr="0090555B" w:rsidRDefault="00EB6CB8" w:rsidP="003705A9">
      <w:pPr>
        <w:rPr>
          <w:rFonts w:ascii="Century Gothic" w:hAnsi="Century Gothic"/>
          <w:color w:val="000000" w:themeColor="text1"/>
          <w:sz w:val="22"/>
          <w:szCs w:val="22"/>
          <w:u w:val="single"/>
        </w:rPr>
      </w:pPr>
      <w:r>
        <w:rPr>
          <w:rFonts w:ascii="Century Gothic" w:hAnsi="Century Gothic"/>
          <w:noProof/>
          <w:color w:val="000000" w:themeColor="text1"/>
          <w:sz w:val="22"/>
          <w:szCs w:val="22"/>
          <w:u w:val="single"/>
        </w:rPr>
        <w:drawing>
          <wp:inline distT="0" distB="0" distL="0" distR="0" wp14:anchorId="0C592C9B" wp14:editId="1E15CDE7">
            <wp:extent cx="5731510" cy="3225800"/>
            <wp:effectExtent l="0" t="0" r="2540" b="0"/>
            <wp:docPr id="953924564" name="Picture 27"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4564" name="Picture 27" descr="A map of the worl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56599A8A" w14:textId="78F7F250" w:rsidR="00D90290" w:rsidRPr="0090555B" w:rsidRDefault="00D90290" w:rsidP="003705A9">
      <w:pPr>
        <w:rPr>
          <w:rFonts w:ascii="Century Gothic" w:hAnsi="Century Gothic"/>
          <w:color w:val="000000" w:themeColor="text1"/>
          <w:sz w:val="22"/>
          <w:szCs w:val="22"/>
          <w:u w:val="single"/>
        </w:rPr>
      </w:pPr>
    </w:p>
    <w:p w14:paraId="3F26FE3A" w14:textId="77777777" w:rsidR="003705A9" w:rsidRPr="0090555B" w:rsidRDefault="003705A9" w:rsidP="00157869">
      <w:pPr>
        <w:rPr>
          <w:rFonts w:ascii="Century Gothic" w:hAnsi="Century Gothic"/>
          <w:sz w:val="22"/>
          <w:szCs w:val="22"/>
        </w:rPr>
      </w:pPr>
    </w:p>
    <w:p w14:paraId="54EC188E" w14:textId="5388FBAD" w:rsidR="009B2238" w:rsidRPr="0090555B" w:rsidRDefault="009B2238" w:rsidP="00B71705">
      <w:pPr>
        <w:rPr>
          <w:rFonts w:ascii="Century Gothic" w:hAnsi="Century Gothic"/>
          <w:b/>
          <w:bCs/>
          <w:sz w:val="22"/>
          <w:szCs w:val="22"/>
        </w:rPr>
      </w:pPr>
    </w:p>
    <w:p w14:paraId="2A4838BB" w14:textId="2D09C450" w:rsidR="009B2238" w:rsidRPr="0090555B" w:rsidRDefault="003705A9" w:rsidP="009B2238">
      <w:pPr>
        <w:rPr>
          <w:rFonts w:ascii="Century Gothic" w:hAnsi="Century Gothic"/>
          <w:b/>
          <w:bCs/>
          <w:sz w:val="22"/>
          <w:szCs w:val="22"/>
        </w:rPr>
      </w:pPr>
      <w:r w:rsidRPr="0090555B">
        <w:rPr>
          <w:rFonts w:ascii="Century Gothic" w:hAnsi="Century Gothic"/>
          <w:b/>
          <w:bCs/>
          <w:sz w:val="22"/>
          <w:szCs w:val="22"/>
        </w:rPr>
        <w:t xml:space="preserve">Major project details and issues </w:t>
      </w:r>
    </w:p>
    <w:p w14:paraId="4272169D" w14:textId="372EAED1" w:rsidR="009B2238" w:rsidRPr="0090555B" w:rsidRDefault="003705A9" w:rsidP="0029475F">
      <w:pPr>
        <w:rPr>
          <w:rFonts w:ascii="Century Gothic" w:hAnsi="Century Gothic"/>
          <w:sz w:val="22"/>
          <w:szCs w:val="22"/>
        </w:rPr>
      </w:pPr>
      <w:r w:rsidRPr="0090555B">
        <w:rPr>
          <w:rFonts w:ascii="Century Gothic" w:hAnsi="Century Gothic"/>
          <w:b/>
          <w:bCs/>
          <w:sz w:val="22"/>
          <w:szCs w:val="22"/>
        </w:rPr>
        <w:t>Overall</w:t>
      </w:r>
      <w:r w:rsidR="002461AF" w:rsidRPr="0090555B">
        <w:rPr>
          <w:rFonts w:ascii="Century Gothic" w:hAnsi="Century Gothic"/>
          <w:b/>
          <w:bCs/>
          <w:sz w:val="22"/>
          <w:szCs w:val="22"/>
        </w:rPr>
        <w:t>,</w:t>
      </w:r>
      <w:r w:rsidRPr="0090555B">
        <w:rPr>
          <w:rFonts w:ascii="Century Gothic" w:hAnsi="Century Gothic"/>
          <w:b/>
          <w:bCs/>
          <w:sz w:val="22"/>
          <w:szCs w:val="22"/>
        </w:rPr>
        <w:t xml:space="preserve"> </w:t>
      </w:r>
      <w:r w:rsidR="001B3CFC" w:rsidRPr="0090555B">
        <w:rPr>
          <w:rFonts w:ascii="Century Gothic" w:hAnsi="Century Gothic"/>
          <w:b/>
          <w:bCs/>
          <w:sz w:val="22"/>
          <w:szCs w:val="22"/>
        </w:rPr>
        <w:t>t</w:t>
      </w:r>
      <w:r w:rsidR="0027517D" w:rsidRPr="0090555B">
        <w:rPr>
          <w:rFonts w:ascii="Century Gothic" w:hAnsi="Century Gothic"/>
          <w:b/>
          <w:bCs/>
          <w:sz w:val="22"/>
          <w:szCs w:val="22"/>
        </w:rPr>
        <w:t xml:space="preserve">he modelling results </w:t>
      </w:r>
      <w:r w:rsidRPr="0090555B">
        <w:rPr>
          <w:rFonts w:ascii="Century Gothic" w:hAnsi="Century Gothic"/>
          <w:b/>
          <w:bCs/>
          <w:sz w:val="22"/>
          <w:szCs w:val="22"/>
        </w:rPr>
        <w:t xml:space="preserve">suggest very large </w:t>
      </w:r>
      <w:r w:rsidR="001D1A3A" w:rsidRPr="0090555B">
        <w:rPr>
          <w:rFonts w:ascii="Century Gothic" w:hAnsi="Century Gothic"/>
          <w:b/>
          <w:bCs/>
          <w:sz w:val="22"/>
          <w:szCs w:val="22"/>
        </w:rPr>
        <w:t xml:space="preserve">global </w:t>
      </w:r>
      <w:r w:rsidRPr="0090555B">
        <w:rPr>
          <w:rFonts w:ascii="Century Gothic" w:hAnsi="Century Gothic"/>
          <w:b/>
          <w:bCs/>
          <w:sz w:val="22"/>
          <w:szCs w:val="22"/>
        </w:rPr>
        <w:t xml:space="preserve">technical </w:t>
      </w:r>
      <w:r w:rsidR="001D1A3A" w:rsidRPr="0090555B">
        <w:rPr>
          <w:rFonts w:ascii="Century Gothic" w:hAnsi="Century Gothic"/>
          <w:b/>
          <w:bCs/>
          <w:sz w:val="22"/>
          <w:szCs w:val="22"/>
        </w:rPr>
        <w:t xml:space="preserve">potential for </w:t>
      </w:r>
      <w:r w:rsidRPr="0090555B">
        <w:rPr>
          <w:rFonts w:ascii="Century Gothic" w:hAnsi="Century Gothic"/>
          <w:b/>
          <w:bCs/>
          <w:sz w:val="22"/>
          <w:szCs w:val="22"/>
        </w:rPr>
        <w:t xml:space="preserve">cross border </w:t>
      </w:r>
      <w:r w:rsidR="001D1A3A" w:rsidRPr="0090555B">
        <w:rPr>
          <w:rFonts w:ascii="Century Gothic" w:hAnsi="Century Gothic"/>
          <w:b/>
          <w:bCs/>
          <w:sz w:val="22"/>
          <w:szCs w:val="22"/>
        </w:rPr>
        <w:t>interconnection</w:t>
      </w:r>
      <w:r w:rsidR="001D1A3A" w:rsidRPr="0090555B">
        <w:rPr>
          <w:rFonts w:ascii="Century Gothic" w:hAnsi="Century Gothic"/>
          <w:sz w:val="22"/>
          <w:szCs w:val="22"/>
        </w:rPr>
        <w:t xml:space="preserve">, </w:t>
      </w:r>
      <w:r w:rsidRPr="0090555B">
        <w:rPr>
          <w:rFonts w:ascii="Century Gothic" w:hAnsi="Century Gothic"/>
          <w:sz w:val="22"/>
          <w:szCs w:val="22"/>
        </w:rPr>
        <w:t>with a</w:t>
      </w:r>
      <w:r w:rsidR="001D1A3A" w:rsidRPr="0090555B">
        <w:rPr>
          <w:rFonts w:ascii="Century Gothic" w:hAnsi="Century Gothic"/>
          <w:b/>
          <w:bCs/>
          <w:sz w:val="22"/>
          <w:szCs w:val="22"/>
        </w:rPr>
        <w:t xml:space="preserve"> small number</w:t>
      </w:r>
      <w:r w:rsidR="006817A4" w:rsidRPr="0090555B">
        <w:rPr>
          <w:rFonts w:ascii="Century Gothic" w:hAnsi="Century Gothic"/>
          <w:b/>
          <w:bCs/>
          <w:sz w:val="22"/>
          <w:szCs w:val="22"/>
        </w:rPr>
        <w:t xml:space="preserve"> </w:t>
      </w:r>
      <w:r w:rsidR="001D1A3A" w:rsidRPr="0090555B">
        <w:rPr>
          <w:rFonts w:ascii="Century Gothic" w:hAnsi="Century Gothic"/>
          <w:b/>
          <w:bCs/>
          <w:sz w:val="22"/>
          <w:szCs w:val="22"/>
        </w:rPr>
        <w:t xml:space="preserve">of high potential links </w:t>
      </w:r>
      <w:r w:rsidRPr="0090555B">
        <w:rPr>
          <w:rFonts w:ascii="Century Gothic" w:hAnsi="Century Gothic"/>
          <w:b/>
          <w:bCs/>
          <w:sz w:val="22"/>
          <w:szCs w:val="22"/>
        </w:rPr>
        <w:t>having potential to deliver by</w:t>
      </w:r>
      <w:r w:rsidR="00633B34" w:rsidRPr="0090555B">
        <w:rPr>
          <w:rFonts w:ascii="Century Gothic" w:hAnsi="Century Gothic"/>
          <w:b/>
          <w:bCs/>
          <w:sz w:val="22"/>
          <w:szCs w:val="22"/>
        </w:rPr>
        <w:t xml:space="preserve"> 2050</w:t>
      </w:r>
      <w:r w:rsidR="001D1A3A" w:rsidRPr="0090555B">
        <w:rPr>
          <w:rFonts w:ascii="Century Gothic" w:hAnsi="Century Gothic"/>
          <w:b/>
          <w:bCs/>
          <w:sz w:val="22"/>
          <w:szCs w:val="22"/>
        </w:rPr>
        <w:t>:</w:t>
      </w:r>
      <w:r w:rsidR="0029475F" w:rsidRPr="0090555B">
        <w:rPr>
          <w:rFonts w:ascii="Century Gothic" w:hAnsi="Century Gothic"/>
          <w:sz w:val="22"/>
          <w:szCs w:val="22"/>
        </w:rPr>
        <w:t xml:space="preserve"> </w:t>
      </w:r>
      <w:r w:rsidR="009B2238" w:rsidRPr="0090555B">
        <w:rPr>
          <w:rFonts w:ascii="Century Gothic" w:hAnsi="Century Gothic"/>
          <w:b/>
          <w:bCs/>
          <w:sz w:val="22"/>
          <w:szCs w:val="22"/>
        </w:rPr>
        <w:t>15%</w:t>
      </w:r>
      <w:r w:rsidR="009B2238" w:rsidRPr="0090555B">
        <w:rPr>
          <w:rFonts w:ascii="Century Gothic" w:hAnsi="Century Gothic"/>
          <w:sz w:val="22"/>
          <w:szCs w:val="22"/>
        </w:rPr>
        <w:t xml:space="preserve"> of</w:t>
      </w:r>
      <w:r w:rsidR="009140EB" w:rsidRPr="0090555B">
        <w:rPr>
          <w:rFonts w:ascii="Century Gothic" w:hAnsi="Century Gothic"/>
          <w:sz w:val="22"/>
          <w:szCs w:val="22"/>
        </w:rPr>
        <w:t xml:space="preserve"> </w:t>
      </w:r>
      <w:r w:rsidR="009B2238" w:rsidRPr="0090555B">
        <w:rPr>
          <w:rFonts w:ascii="Century Gothic" w:hAnsi="Century Gothic"/>
          <w:sz w:val="22"/>
          <w:szCs w:val="22"/>
        </w:rPr>
        <w:t>global power demand</w:t>
      </w:r>
      <w:r w:rsidR="0029475F" w:rsidRPr="0090555B">
        <w:rPr>
          <w:rFonts w:ascii="Century Gothic" w:hAnsi="Century Gothic"/>
          <w:sz w:val="22"/>
          <w:szCs w:val="22"/>
        </w:rPr>
        <w:t xml:space="preserve">, </w:t>
      </w:r>
      <w:r w:rsidR="009B2238" w:rsidRPr="0090555B">
        <w:rPr>
          <w:rFonts w:ascii="Century Gothic" w:hAnsi="Century Gothic"/>
          <w:b/>
          <w:bCs/>
          <w:sz w:val="22"/>
          <w:szCs w:val="22"/>
        </w:rPr>
        <w:t xml:space="preserve">1.8 Gt </w:t>
      </w:r>
      <w:r w:rsidR="009B2238" w:rsidRPr="0090555B">
        <w:rPr>
          <w:rFonts w:ascii="Century Gothic" w:hAnsi="Century Gothic"/>
          <w:sz w:val="22"/>
          <w:szCs w:val="22"/>
        </w:rPr>
        <w:t>per annum carbon reductions (</w:t>
      </w:r>
      <w:r w:rsidR="0029475F" w:rsidRPr="0090555B">
        <w:rPr>
          <w:rFonts w:ascii="Century Gothic" w:hAnsi="Century Gothic"/>
          <w:sz w:val="22"/>
          <w:szCs w:val="22"/>
        </w:rPr>
        <w:t xml:space="preserve">equal to </w:t>
      </w:r>
      <w:r w:rsidR="009B2238" w:rsidRPr="0090555B">
        <w:rPr>
          <w:rFonts w:ascii="Century Gothic" w:hAnsi="Century Gothic"/>
          <w:b/>
          <w:bCs/>
          <w:sz w:val="22"/>
          <w:szCs w:val="22"/>
        </w:rPr>
        <w:t>13%</w:t>
      </w:r>
      <w:r w:rsidR="009B2238" w:rsidRPr="0090555B">
        <w:rPr>
          <w:rFonts w:ascii="Century Gothic" w:hAnsi="Century Gothic"/>
          <w:sz w:val="22"/>
          <w:szCs w:val="22"/>
        </w:rPr>
        <w:t xml:space="preserve"> of global power sector emissions</w:t>
      </w:r>
      <w:r w:rsidR="0029475F" w:rsidRPr="0090555B">
        <w:rPr>
          <w:rFonts w:ascii="Century Gothic" w:hAnsi="Century Gothic"/>
          <w:sz w:val="22"/>
          <w:szCs w:val="22"/>
        </w:rPr>
        <w:t xml:space="preserve">), and </w:t>
      </w:r>
      <w:r w:rsidR="009B2238" w:rsidRPr="0090555B">
        <w:rPr>
          <w:rFonts w:ascii="Century Gothic" w:hAnsi="Century Gothic"/>
          <w:b/>
          <w:bCs/>
          <w:sz w:val="22"/>
          <w:szCs w:val="22"/>
        </w:rPr>
        <w:t>$</w:t>
      </w:r>
      <w:r w:rsidR="00316EC7" w:rsidRPr="0090555B">
        <w:rPr>
          <w:rFonts w:ascii="Century Gothic" w:hAnsi="Century Gothic"/>
          <w:b/>
          <w:bCs/>
          <w:sz w:val="22"/>
          <w:szCs w:val="22"/>
        </w:rPr>
        <w:t>10</w:t>
      </w:r>
      <w:r w:rsidR="009B2238" w:rsidRPr="0090555B">
        <w:rPr>
          <w:rFonts w:ascii="Century Gothic" w:hAnsi="Century Gothic"/>
          <w:b/>
          <w:bCs/>
          <w:sz w:val="22"/>
          <w:szCs w:val="22"/>
        </w:rPr>
        <w:t>0</w:t>
      </w:r>
      <w:r w:rsidR="002461AF" w:rsidRPr="0090555B">
        <w:rPr>
          <w:rFonts w:ascii="Century Gothic" w:hAnsi="Century Gothic"/>
          <w:b/>
          <w:bCs/>
          <w:sz w:val="22"/>
          <w:szCs w:val="22"/>
        </w:rPr>
        <w:t xml:space="preserve"> </w:t>
      </w:r>
      <w:r w:rsidR="009B2238" w:rsidRPr="0090555B">
        <w:rPr>
          <w:rFonts w:ascii="Century Gothic" w:hAnsi="Century Gothic"/>
          <w:b/>
          <w:bCs/>
          <w:sz w:val="22"/>
          <w:szCs w:val="22"/>
        </w:rPr>
        <w:t>b</w:t>
      </w:r>
      <w:r w:rsidR="002461AF" w:rsidRPr="0090555B">
        <w:rPr>
          <w:rFonts w:ascii="Century Gothic" w:hAnsi="Century Gothic"/>
          <w:b/>
          <w:bCs/>
          <w:sz w:val="22"/>
          <w:szCs w:val="22"/>
        </w:rPr>
        <w:t>illio</w:t>
      </w:r>
      <w:r w:rsidR="009B2238" w:rsidRPr="0090555B">
        <w:rPr>
          <w:rFonts w:ascii="Century Gothic" w:hAnsi="Century Gothic"/>
          <w:b/>
          <w:bCs/>
          <w:sz w:val="22"/>
          <w:szCs w:val="22"/>
        </w:rPr>
        <w:t>n</w:t>
      </w:r>
      <w:r w:rsidR="006B3A1F">
        <w:rPr>
          <w:rFonts w:ascii="Century Gothic" w:hAnsi="Century Gothic"/>
          <w:b/>
          <w:bCs/>
          <w:sz w:val="22"/>
          <w:szCs w:val="22"/>
        </w:rPr>
        <w:t xml:space="preserve"> </w:t>
      </w:r>
      <w:r w:rsidR="009B2238" w:rsidRPr="0090555B">
        <w:rPr>
          <w:rFonts w:ascii="Century Gothic" w:hAnsi="Century Gothic"/>
          <w:sz w:val="22"/>
          <w:szCs w:val="22"/>
        </w:rPr>
        <w:t>of savings per year</w:t>
      </w:r>
      <w:r w:rsidR="0029475F" w:rsidRPr="0090555B">
        <w:rPr>
          <w:rFonts w:ascii="Century Gothic" w:hAnsi="Century Gothic"/>
          <w:sz w:val="22"/>
          <w:szCs w:val="22"/>
        </w:rPr>
        <w:t>.</w:t>
      </w:r>
      <w:r w:rsidR="008D5B0A" w:rsidRPr="0090555B">
        <w:rPr>
          <w:rStyle w:val="FootnoteReference"/>
          <w:rFonts w:ascii="Century Gothic" w:hAnsi="Century Gothic"/>
          <w:sz w:val="22"/>
          <w:szCs w:val="22"/>
        </w:rPr>
        <w:footnoteReference w:id="49"/>
      </w:r>
    </w:p>
    <w:p w14:paraId="55B90997" w14:textId="3B01E423" w:rsidR="006C7671" w:rsidRPr="0090555B" w:rsidRDefault="003705A9" w:rsidP="00B71705">
      <w:pPr>
        <w:rPr>
          <w:rFonts w:ascii="Century Gothic" w:hAnsi="Century Gothic"/>
          <w:sz w:val="22"/>
          <w:szCs w:val="22"/>
        </w:rPr>
      </w:pPr>
      <w:r w:rsidRPr="0090555B">
        <w:rPr>
          <w:rFonts w:ascii="Century Gothic" w:hAnsi="Century Gothic"/>
          <w:b/>
          <w:bCs/>
          <w:sz w:val="22"/>
          <w:szCs w:val="22"/>
        </w:rPr>
        <w:t xml:space="preserve">Within the total overall list, </w:t>
      </w:r>
      <w:r w:rsidR="002924FC" w:rsidRPr="0090555B">
        <w:rPr>
          <w:rFonts w:ascii="Century Gothic" w:hAnsi="Century Gothic"/>
          <w:b/>
          <w:bCs/>
          <w:sz w:val="22"/>
          <w:szCs w:val="22"/>
        </w:rPr>
        <w:t xml:space="preserve">we describe below </w:t>
      </w:r>
      <w:r w:rsidR="002461AF" w:rsidRPr="0090555B">
        <w:rPr>
          <w:rFonts w:ascii="Century Gothic" w:hAnsi="Century Gothic"/>
          <w:b/>
          <w:bCs/>
          <w:sz w:val="22"/>
          <w:szCs w:val="22"/>
        </w:rPr>
        <w:t>four</w:t>
      </w:r>
      <w:r w:rsidRPr="0090555B">
        <w:rPr>
          <w:rFonts w:ascii="Century Gothic" w:hAnsi="Century Gothic"/>
          <w:b/>
          <w:bCs/>
          <w:sz w:val="22"/>
          <w:szCs w:val="22"/>
        </w:rPr>
        <w:t xml:space="preserve"> major </w:t>
      </w:r>
      <w:r w:rsidR="002924FC" w:rsidRPr="0090555B">
        <w:rPr>
          <w:rFonts w:ascii="Century Gothic" w:hAnsi="Century Gothic"/>
          <w:b/>
          <w:bCs/>
          <w:sz w:val="22"/>
          <w:szCs w:val="22"/>
        </w:rPr>
        <w:t xml:space="preserve">projects (or combinations of project) which have significant short term potential, and </w:t>
      </w:r>
      <w:r w:rsidR="006E7FF8" w:rsidRPr="0090555B">
        <w:rPr>
          <w:rFonts w:ascii="Century Gothic" w:hAnsi="Century Gothic"/>
          <w:b/>
          <w:bCs/>
          <w:sz w:val="22"/>
          <w:szCs w:val="22"/>
        </w:rPr>
        <w:t>the</w:t>
      </w:r>
      <w:r w:rsidR="002924FC" w:rsidRPr="0090555B">
        <w:rPr>
          <w:rFonts w:ascii="Century Gothic" w:hAnsi="Century Gothic"/>
          <w:b/>
          <w:bCs/>
          <w:sz w:val="22"/>
          <w:szCs w:val="22"/>
        </w:rPr>
        <w:t xml:space="preserve"> others where there is significant potential, but some of which face significant implementation challenges</w:t>
      </w:r>
      <w:r w:rsidR="002B72BD" w:rsidRPr="0090555B">
        <w:rPr>
          <w:rFonts w:ascii="Century Gothic" w:hAnsi="Century Gothic"/>
          <w:sz w:val="22"/>
          <w:szCs w:val="22"/>
        </w:rPr>
        <w:t>.</w:t>
      </w:r>
    </w:p>
    <w:p w14:paraId="1B5EBD5F" w14:textId="774568EE" w:rsidR="00B71705" w:rsidRPr="0090555B" w:rsidRDefault="002924FC" w:rsidP="00B71705">
      <w:pPr>
        <w:rPr>
          <w:rFonts w:ascii="Century Gothic" w:hAnsi="Century Gothic"/>
          <w:b/>
          <w:bCs/>
          <w:sz w:val="22"/>
          <w:szCs w:val="22"/>
        </w:rPr>
      </w:pPr>
      <w:r w:rsidRPr="0090555B">
        <w:rPr>
          <w:rFonts w:ascii="Century Gothic" w:hAnsi="Century Gothic"/>
          <w:b/>
          <w:bCs/>
          <w:sz w:val="22"/>
          <w:szCs w:val="22"/>
        </w:rPr>
        <w:t xml:space="preserve">Four major cross border possibilities </w:t>
      </w:r>
      <w:r w:rsidR="008A3115" w:rsidRPr="0090555B">
        <w:rPr>
          <w:rFonts w:ascii="Century Gothic" w:hAnsi="Century Gothic"/>
          <w:b/>
          <w:bCs/>
          <w:sz w:val="22"/>
          <w:szCs w:val="22"/>
        </w:rPr>
        <w:t xml:space="preserve"> </w:t>
      </w:r>
    </w:p>
    <w:p w14:paraId="1DDA4322" w14:textId="46A94A76" w:rsidR="00AF40AB" w:rsidRPr="0090555B" w:rsidRDefault="00706801">
      <w:pPr>
        <w:rPr>
          <w:rFonts w:ascii="Century Gothic" w:hAnsi="Century Gothic"/>
          <w:sz w:val="22"/>
          <w:szCs w:val="22"/>
        </w:rPr>
      </w:pPr>
      <w:r w:rsidRPr="0090555B">
        <w:rPr>
          <w:rFonts w:ascii="Century Gothic" w:hAnsi="Century Gothic"/>
          <w:sz w:val="22"/>
          <w:szCs w:val="22"/>
        </w:rPr>
        <w:t xml:space="preserve"> </w:t>
      </w:r>
      <w:r w:rsidR="00245247" w:rsidRPr="0090555B">
        <w:rPr>
          <w:rFonts w:ascii="Century Gothic" w:hAnsi="Century Gothic"/>
          <w:b/>
          <w:bCs/>
          <w:sz w:val="22"/>
          <w:szCs w:val="22"/>
        </w:rPr>
        <w:t xml:space="preserve">1) </w:t>
      </w:r>
      <w:r w:rsidRPr="0090555B">
        <w:rPr>
          <w:rFonts w:ascii="Century Gothic" w:hAnsi="Century Gothic"/>
          <w:b/>
          <w:bCs/>
          <w:sz w:val="22"/>
          <w:szCs w:val="22"/>
        </w:rPr>
        <w:t>North Africa to</w:t>
      </w:r>
      <w:r w:rsidR="00245247" w:rsidRPr="0090555B">
        <w:rPr>
          <w:rFonts w:ascii="Century Gothic" w:hAnsi="Century Gothic"/>
          <w:b/>
          <w:bCs/>
          <w:sz w:val="22"/>
          <w:szCs w:val="22"/>
        </w:rPr>
        <w:t xml:space="preserve"> Europe</w:t>
      </w:r>
      <w:r w:rsidRPr="0090555B">
        <w:rPr>
          <w:rFonts w:ascii="Century Gothic" w:hAnsi="Century Gothic"/>
          <w:b/>
          <w:bCs/>
          <w:sz w:val="22"/>
          <w:szCs w:val="22"/>
        </w:rPr>
        <w:t xml:space="preserve"> </w:t>
      </w:r>
      <w:r w:rsidRPr="0090555B">
        <w:rPr>
          <w:rFonts w:ascii="Century Gothic" w:hAnsi="Century Gothic"/>
          <w:sz w:val="22"/>
          <w:szCs w:val="22"/>
        </w:rPr>
        <w:t xml:space="preserve">represents a major opportunity, exploiting both the lower cost of renewables generation, and the lack of time correlation between </w:t>
      </w:r>
      <w:r w:rsidR="007C6B2A" w:rsidRPr="0090555B">
        <w:rPr>
          <w:rFonts w:ascii="Century Gothic" w:hAnsi="Century Gothic"/>
          <w:sz w:val="22"/>
          <w:szCs w:val="22"/>
        </w:rPr>
        <w:t>renewable</w:t>
      </w:r>
      <w:r w:rsidRPr="0090555B">
        <w:rPr>
          <w:rFonts w:ascii="Century Gothic" w:hAnsi="Century Gothic"/>
          <w:sz w:val="22"/>
          <w:szCs w:val="22"/>
        </w:rPr>
        <w:t xml:space="preserve"> availability in North Africa </w:t>
      </w:r>
      <w:r w:rsidR="002461AF" w:rsidRPr="0090555B">
        <w:rPr>
          <w:rFonts w:ascii="Century Gothic" w:hAnsi="Century Gothic"/>
          <w:sz w:val="22"/>
          <w:szCs w:val="22"/>
        </w:rPr>
        <w:t xml:space="preserve">vs. </w:t>
      </w:r>
      <w:r w:rsidRPr="0090555B">
        <w:rPr>
          <w:rFonts w:ascii="Century Gothic" w:hAnsi="Century Gothic"/>
          <w:sz w:val="22"/>
          <w:szCs w:val="22"/>
        </w:rPr>
        <w:t>northern Europe. For instance</w:t>
      </w:r>
      <w:r w:rsidR="002461AF" w:rsidRPr="0090555B">
        <w:rPr>
          <w:rFonts w:ascii="Century Gothic" w:hAnsi="Century Gothic"/>
          <w:sz w:val="22"/>
          <w:szCs w:val="22"/>
        </w:rPr>
        <w:t>,</w:t>
      </w:r>
      <w:r w:rsidRPr="0090555B">
        <w:rPr>
          <w:rFonts w:ascii="Century Gothic" w:hAnsi="Century Gothic"/>
          <w:sz w:val="22"/>
          <w:szCs w:val="22"/>
        </w:rPr>
        <w:t xml:space="preserve"> o</w:t>
      </w:r>
      <w:r w:rsidR="00AD6D3F" w:rsidRPr="0090555B">
        <w:rPr>
          <w:rFonts w:ascii="Century Gothic" w:hAnsi="Century Gothic"/>
          <w:sz w:val="22"/>
          <w:szCs w:val="22"/>
        </w:rPr>
        <w:t xml:space="preserve">ver 900 TWh of clean power </w:t>
      </w:r>
      <w:r w:rsidR="007C6B2A" w:rsidRPr="0090555B">
        <w:rPr>
          <w:rFonts w:ascii="Century Gothic" w:hAnsi="Century Gothic"/>
          <w:sz w:val="22"/>
          <w:szCs w:val="22"/>
        </w:rPr>
        <w:t xml:space="preserve">per year </w:t>
      </w:r>
      <w:r w:rsidR="00AD6D3F" w:rsidRPr="0090555B">
        <w:rPr>
          <w:rFonts w:ascii="Century Gothic" w:hAnsi="Century Gothic"/>
          <w:sz w:val="22"/>
          <w:szCs w:val="22"/>
        </w:rPr>
        <w:t xml:space="preserve">could be </w:t>
      </w:r>
      <w:r w:rsidR="00A60325" w:rsidRPr="0090555B">
        <w:rPr>
          <w:rFonts w:ascii="Century Gothic" w:hAnsi="Century Gothic"/>
          <w:sz w:val="22"/>
          <w:szCs w:val="22"/>
        </w:rPr>
        <w:t>sent</w:t>
      </w:r>
      <w:r w:rsidRPr="0090555B">
        <w:rPr>
          <w:rFonts w:ascii="Century Gothic" w:hAnsi="Century Gothic"/>
          <w:sz w:val="22"/>
          <w:szCs w:val="22"/>
        </w:rPr>
        <w:t xml:space="preserve"> from Morocco</w:t>
      </w:r>
      <w:r w:rsidR="00A60325" w:rsidRPr="0090555B">
        <w:rPr>
          <w:rFonts w:ascii="Century Gothic" w:hAnsi="Century Gothic"/>
          <w:sz w:val="22"/>
          <w:szCs w:val="22"/>
        </w:rPr>
        <w:t xml:space="preserve"> to Northern Europe, </w:t>
      </w:r>
      <w:r w:rsidR="00A16D27" w:rsidRPr="0090555B">
        <w:rPr>
          <w:rFonts w:ascii="Century Gothic" w:hAnsi="Century Gothic"/>
          <w:sz w:val="22"/>
          <w:szCs w:val="22"/>
        </w:rPr>
        <w:t>utilising</w:t>
      </w:r>
      <w:r w:rsidR="00697134" w:rsidRPr="0090555B">
        <w:rPr>
          <w:rFonts w:ascii="Century Gothic" w:hAnsi="Century Gothic"/>
          <w:sz w:val="22"/>
          <w:szCs w:val="22"/>
        </w:rPr>
        <w:t xml:space="preserve"> </w:t>
      </w:r>
      <w:r w:rsidR="009273B3" w:rsidRPr="0090555B">
        <w:rPr>
          <w:rFonts w:ascii="Century Gothic" w:hAnsi="Century Gothic"/>
          <w:sz w:val="22"/>
          <w:szCs w:val="22"/>
        </w:rPr>
        <w:t>abundant</w:t>
      </w:r>
      <w:r w:rsidR="00AF40AB" w:rsidRPr="0090555B">
        <w:rPr>
          <w:rFonts w:ascii="Century Gothic" w:hAnsi="Century Gothic"/>
          <w:sz w:val="22"/>
          <w:szCs w:val="22"/>
        </w:rPr>
        <w:t xml:space="preserve"> land and</w:t>
      </w:r>
      <w:r w:rsidR="00697134" w:rsidRPr="0090555B">
        <w:rPr>
          <w:rFonts w:ascii="Century Gothic" w:hAnsi="Century Gothic"/>
          <w:sz w:val="22"/>
          <w:szCs w:val="22"/>
        </w:rPr>
        <w:t xml:space="preserve"> </w:t>
      </w:r>
      <w:r w:rsidR="00AF40AB" w:rsidRPr="0090555B">
        <w:rPr>
          <w:rFonts w:ascii="Century Gothic" w:hAnsi="Century Gothic"/>
          <w:sz w:val="22"/>
          <w:szCs w:val="22"/>
        </w:rPr>
        <w:t>weather resources of Morocco</w:t>
      </w:r>
      <w:r w:rsidRPr="0090555B">
        <w:rPr>
          <w:rFonts w:ascii="Century Gothic" w:hAnsi="Century Gothic"/>
          <w:sz w:val="22"/>
          <w:szCs w:val="22"/>
        </w:rPr>
        <w:t xml:space="preserve"> </w:t>
      </w:r>
      <w:r w:rsidR="00AA06CA" w:rsidRPr="0090555B">
        <w:rPr>
          <w:rFonts w:ascii="Century Gothic" w:hAnsi="Century Gothic"/>
          <w:sz w:val="22"/>
          <w:szCs w:val="22"/>
        </w:rPr>
        <w:t>to countries</w:t>
      </w:r>
      <w:r w:rsidRPr="0090555B">
        <w:rPr>
          <w:rFonts w:ascii="Century Gothic" w:hAnsi="Century Gothic"/>
          <w:sz w:val="22"/>
          <w:szCs w:val="22"/>
        </w:rPr>
        <w:t xml:space="preserve"> with strong power </w:t>
      </w:r>
      <w:r w:rsidRPr="0090555B">
        <w:rPr>
          <w:rFonts w:ascii="Century Gothic" w:hAnsi="Century Gothic"/>
          <w:sz w:val="22"/>
          <w:szCs w:val="22"/>
        </w:rPr>
        <w:lastRenderedPageBreak/>
        <w:t>de</w:t>
      </w:r>
      <w:r w:rsidR="00073685" w:rsidRPr="0090555B">
        <w:rPr>
          <w:rFonts w:ascii="Century Gothic" w:hAnsi="Century Gothic"/>
          <w:sz w:val="22"/>
          <w:szCs w:val="22"/>
        </w:rPr>
        <w:t>carbonisation</w:t>
      </w:r>
      <w:r w:rsidRPr="0090555B">
        <w:rPr>
          <w:rFonts w:ascii="Century Gothic" w:hAnsi="Century Gothic"/>
          <w:sz w:val="22"/>
          <w:szCs w:val="22"/>
        </w:rPr>
        <w:t xml:space="preserve"> targets. </w:t>
      </w:r>
      <w:r w:rsidR="001415F7" w:rsidRPr="0090555B">
        <w:rPr>
          <w:rFonts w:ascii="Century Gothic" w:hAnsi="Century Gothic"/>
          <w:sz w:val="22"/>
          <w:szCs w:val="22"/>
        </w:rPr>
        <w:t>Tunisia also has very significant potential, with possible subsea transmission to northern Italy and onward transmission to northern Europe</w:t>
      </w:r>
      <w:r w:rsidR="00DE521D">
        <w:rPr>
          <w:rFonts w:ascii="Century Gothic" w:hAnsi="Century Gothic"/>
          <w:sz w:val="22"/>
          <w:szCs w:val="22"/>
        </w:rPr>
        <w:t>.</w:t>
      </w:r>
      <w:r w:rsidR="00732489" w:rsidRPr="0090555B">
        <w:rPr>
          <w:rFonts w:ascii="Century Gothic" w:hAnsi="Century Gothic"/>
          <w:sz w:val="22"/>
          <w:szCs w:val="22"/>
        </w:rPr>
        <w:t xml:space="preserve"> Other neighbouring North African countries may also have potential. </w:t>
      </w:r>
    </w:p>
    <w:p w14:paraId="358B9CCF" w14:textId="77777777" w:rsidR="002E65FC" w:rsidRDefault="002E65FC">
      <w:pPr>
        <w:rPr>
          <w:rFonts w:ascii="Century Gothic" w:hAnsi="Century Gothic"/>
          <w:sz w:val="22"/>
          <w:szCs w:val="22"/>
          <w:u w:val="single"/>
        </w:rPr>
      </w:pPr>
    </w:p>
    <w:p w14:paraId="15466BA3" w14:textId="77CA3BDC" w:rsidR="004F7D7E" w:rsidRDefault="009C560E">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3</w:t>
      </w:r>
      <w:r w:rsidR="00B010CD" w:rsidRPr="0090555B">
        <w:rPr>
          <w:rFonts w:ascii="Century Gothic" w:hAnsi="Century Gothic"/>
          <w:sz w:val="22"/>
          <w:szCs w:val="22"/>
          <w:u w:val="single"/>
        </w:rPr>
        <w:t>.4</w:t>
      </w:r>
    </w:p>
    <w:p w14:paraId="3B6117DF" w14:textId="0A28A9CC" w:rsidR="00962736" w:rsidRPr="0090555B" w:rsidRDefault="001A3C5E">
      <w:pPr>
        <w:rPr>
          <w:rFonts w:ascii="Century Gothic" w:hAnsi="Century Gothic"/>
          <w:sz w:val="22"/>
          <w:szCs w:val="22"/>
          <w:u w:val="single"/>
        </w:rPr>
      </w:pPr>
      <w:r>
        <w:rPr>
          <w:rFonts w:ascii="Century Gothic" w:hAnsi="Century Gothic"/>
          <w:noProof/>
          <w:sz w:val="22"/>
          <w:szCs w:val="22"/>
          <w:u w:val="single"/>
        </w:rPr>
        <w:drawing>
          <wp:inline distT="0" distB="0" distL="0" distR="0" wp14:anchorId="5506AA36" wp14:editId="6F584BD0">
            <wp:extent cx="5731510" cy="3225800"/>
            <wp:effectExtent l="0" t="0" r="2540" b="0"/>
            <wp:docPr id="188846034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60349" name="Picture 22"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6E745B96" w14:textId="3A25DA67" w:rsidR="00D90290" w:rsidRPr="0090555B" w:rsidRDefault="00D90290">
      <w:pPr>
        <w:rPr>
          <w:rFonts w:ascii="Century Gothic" w:hAnsi="Century Gothic"/>
          <w:sz w:val="22"/>
          <w:szCs w:val="22"/>
          <w:u w:val="single"/>
        </w:rPr>
      </w:pPr>
    </w:p>
    <w:p w14:paraId="2025D350" w14:textId="33E10207" w:rsidR="004F7D7E" w:rsidRPr="0090555B" w:rsidRDefault="004F7D7E">
      <w:pPr>
        <w:rPr>
          <w:rFonts w:ascii="Century Gothic" w:hAnsi="Century Gothic"/>
          <w:sz w:val="22"/>
          <w:szCs w:val="22"/>
        </w:rPr>
      </w:pPr>
    </w:p>
    <w:p w14:paraId="02CFBC3B" w14:textId="73C42FA6" w:rsidR="00073685" w:rsidRPr="0090555B" w:rsidRDefault="00073685">
      <w:pPr>
        <w:rPr>
          <w:rFonts w:ascii="Century Gothic" w:hAnsi="Century Gothic"/>
          <w:sz w:val="22"/>
          <w:szCs w:val="22"/>
        </w:rPr>
      </w:pPr>
      <w:r w:rsidRPr="0090555B">
        <w:rPr>
          <w:rFonts w:ascii="Century Gothic" w:hAnsi="Century Gothic"/>
          <w:sz w:val="22"/>
          <w:szCs w:val="22"/>
        </w:rPr>
        <w:t xml:space="preserve">2) </w:t>
      </w:r>
      <w:r w:rsidRPr="0090555B">
        <w:rPr>
          <w:rFonts w:ascii="Century Gothic" w:hAnsi="Century Gothic"/>
          <w:b/>
          <w:bCs/>
          <w:sz w:val="22"/>
          <w:szCs w:val="22"/>
        </w:rPr>
        <w:t xml:space="preserve">Australia as an export hub to Southeast Asia </w:t>
      </w:r>
      <w:r w:rsidR="00CE5B38" w:rsidRPr="0090555B">
        <w:rPr>
          <w:rFonts w:ascii="Century Gothic" w:hAnsi="Century Gothic"/>
          <w:sz w:val="22"/>
          <w:szCs w:val="22"/>
        </w:rPr>
        <w:t>–</w:t>
      </w:r>
      <w:r w:rsidR="00496AF1" w:rsidRPr="0090555B">
        <w:rPr>
          <w:rFonts w:ascii="Century Gothic" w:hAnsi="Century Gothic"/>
          <w:sz w:val="22"/>
          <w:szCs w:val="22"/>
        </w:rPr>
        <w:t xml:space="preserve"> over 300 TWh </w:t>
      </w:r>
      <w:r w:rsidR="00366624" w:rsidRPr="0090555B">
        <w:rPr>
          <w:rFonts w:ascii="Century Gothic" w:hAnsi="Century Gothic"/>
          <w:sz w:val="22"/>
          <w:szCs w:val="22"/>
        </w:rPr>
        <w:t xml:space="preserve">per year </w:t>
      </w:r>
      <w:r w:rsidR="00496AF1" w:rsidRPr="0090555B">
        <w:rPr>
          <w:rFonts w:ascii="Century Gothic" w:hAnsi="Century Gothic"/>
          <w:sz w:val="22"/>
          <w:szCs w:val="22"/>
        </w:rPr>
        <w:t>could be sent to Southeast</w:t>
      </w:r>
      <w:r w:rsidR="00CE5B38" w:rsidRPr="0090555B">
        <w:rPr>
          <w:rFonts w:ascii="Century Gothic" w:hAnsi="Century Gothic"/>
          <w:sz w:val="22"/>
          <w:szCs w:val="22"/>
        </w:rPr>
        <w:t xml:space="preserve"> </w:t>
      </w:r>
      <w:r w:rsidR="00496AF1" w:rsidRPr="0090555B">
        <w:rPr>
          <w:rFonts w:ascii="Century Gothic" w:hAnsi="Century Gothic"/>
          <w:sz w:val="22"/>
          <w:szCs w:val="22"/>
        </w:rPr>
        <w:t xml:space="preserve">Asia, </w:t>
      </w:r>
      <w:r w:rsidR="00CE5B38" w:rsidRPr="0090555B">
        <w:rPr>
          <w:rFonts w:ascii="Century Gothic" w:hAnsi="Century Gothic"/>
          <w:sz w:val="22"/>
          <w:szCs w:val="22"/>
        </w:rPr>
        <w:t xml:space="preserve">utilising the excellent land and weather resources of Australia to </w:t>
      </w:r>
      <w:r w:rsidR="003242F7" w:rsidRPr="0090555B">
        <w:rPr>
          <w:rFonts w:ascii="Century Gothic" w:hAnsi="Century Gothic"/>
          <w:sz w:val="22"/>
          <w:szCs w:val="22"/>
        </w:rPr>
        <w:t>send power to land and weather constrained</w:t>
      </w:r>
      <w:r w:rsidR="00174F58" w:rsidRPr="0090555B">
        <w:rPr>
          <w:rFonts w:ascii="Century Gothic" w:hAnsi="Century Gothic"/>
          <w:sz w:val="22"/>
          <w:szCs w:val="22"/>
        </w:rPr>
        <w:t xml:space="preserve"> countries</w:t>
      </w:r>
      <w:r w:rsidR="00496AF1" w:rsidRPr="0090555B">
        <w:rPr>
          <w:rFonts w:ascii="Century Gothic" w:hAnsi="Century Gothic"/>
          <w:sz w:val="22"/>
          <w:szCs w:val="22"/>
        </w:rPr>
        <w:t>.</w:t>
      </w:r>
      <w:r w:rsidR="00174F58" w:rsidRPr="0090555B">
        <w:rPr>
          <w:rFonts w:ascii="Century Gothic" w:hAnsi="Century Gothic"/>
          <w:sz w:val="22"/>
          <w:szCs w:val="22"/>
        </w:rPr>
        <w:t xml:space="preserve"> </w:t>
      </w:r>
      <w:r w:rsidR="00E0040B" w:rsidRPr="0090555B">
        <w:rPr>
          <w:rFonts w:ascii="Century Gothic" w:hAnsi="Century Gothic"/>
          <w:sz w:val="22"/>
          <w:szCs w:val="22"/>
        </w:rPr>
        <w:t>If the Australia to Singapore demonstrator</w:t>
      </w:r>
      <w:r w:rsidR="007C255E" w:rsidRPr="0090555B">
        <w:rPr>
          <w:rFonts w:ascii="Century Gothic" w:hAnsi="Century Gothic"/>
          <w:sz w:val="22"/>
          <w:szCs w:val="22"/>
        </w:rPr>
        <w:t xml:space="preserve"> project is successful many other countries could stand to benefit from new lines.</w:t>
      </w:r>
    </w:p>
    <w:p w14:paraId="256F9BF4" w14:textId="2BD84060" w:rsidR="002C01E5" w:rsidRDefault="002C01E5" w:rsidP="002C01E5">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3</w:t>
      </w:r>
      <w:r w:rsidR="00DE1D2D" w:rsidRPr="0090555B">
        <w:rPr>
          <w:rFonts w:ascii="Century Gothic" w:hAnsi="Century Gothic"/>
          <w:sz w:val="22"/>
          <w:szCs w:val="22"/>
          <w:u w:val="single"/>
        </w:rPr>
        <w:t>.5</w:t>
      </w:r>
    </w:p>
    <w:p w14:paraId="6439E30A" w14:textId="7B33D1A9" w:rsidR="00962736" w:rsidRPr="0090555B" w:rsidRDefault="001A3C5E" w:rsidP="002C01E5">
      <w:pPr>
        <w:rPr>
          <w:rFonts w:ascii="Century Gothic" w:hAnsi="Century Gothic"/>
          <w:sz w:val="22"/>
          <w:szCs w:val="22"/>
          <w:u w:val="single"/>
        </w:rPr>
      </w:pPr>
      <w:r>
        <w:rPr>
          <w:rFonts w:ascii="Century Gothic" w:hAnsi="Century Gothic"/>
          <w:noProof/>
          <w:sz w:val="22"/>
          <w:szCs w:val="22"/>
          <w:u w:val="single"/>
        </w:rPr>
        <w:lastRenderedPageBreak/>
        <w:drawing>
          <wp:inline distT="0" distB="0" distL="0" distR="0" wp14:anchorId="0DFF2B78" wp14:editId="4A671332">
            <wp:extent cx="5731510" cy="3225800"/>
            <wp:effectExtent l="0" t="0" r="2540" b="0"/>
            <wp:docPr id="1139427603" name="Picture 23"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27603" name="Picture 23" descr="A map of the worl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11F2C8C2" w14:textId="78542F7F" w:rsidR="00274684" w:rsidRPr="0090555B" w:rsidRDefault="00274684" w:rsidP="002C01E5">
      <w:pPr>
        <w:rPr>
          <w:rFonts w:ascii="Century Gothic" w:hAnsi="Century Gothic"/>
          <w:sz w:val="22"/>
          <w:szCs w:val="22"/>
          <w:u w:val="single"/>
        </w:rPr>
      </w:pPr>
    </w:p>
    <w:p w14:paraId="785F5AD7" w14:textId="476BC02D" w:rsidR="002C01E5" w:rsidRPr="0090555B" w:rsidRDefault="002C01E5">
      <w:pPr>
        <w:rPr>
          <w:rFonts w:ascii="Century Gothic" w:hAnsi="Century Gothic"/>
          <w:sz w:val="22"/>
          <w:szCs w:val="22"/>
        </w:rPr>
      </w:pPr>
    </w:p>
    <w:p w14:paraId="2A89916B" w14:textId="15710817" w:rsidR="003242F7" w:rsidRPr="0090555B" w:rsidRDefault="003242F7" w:rsidP="00EF5AC6">
      <w:pPr>
        <w:rPr>
          <w:rFonts w:ascii="Century Gothic" w:hAnsi="Century Gothic"/>
          <w:sz w:val="22"/>
          <w:szCs w:val="22"/>
        </w:rPr>
      </w:pPr>
      <w:r w:rsidRPr="0090555B">
        <w:rPr>
          <w:rFonts w:ascii="Century Gothic" w:hAnsi="Century Gothic"/>
          <w:sz w:val="22"/>
          <w:szCs w:val="22"/>
        </w:rPr>
        <w:t xml:space="preserve">3) </w:t>
      </w:r>
      <w:r w:rsidR="00BB08B7" w:rsidRPr="0090555B">
        <w:rPr>
          <w:rFonts w:ascii="Century Gothic" w:hAnsi="Century Gothic"/>
          <w:b/>
          <w:bCs/>
          <w:sz w:val="22"/>
          <w:szCs w:val="22"/>
        </w:rPr>
        <w:t xml:space="preserve">Increased exports from Canada and Mexico to USA </w:t>
      </w:r>
      <w:r w:rsidR="00BB08B7" w:rsidRPr="0090555B">
        <w:rPr>
          <w:rFonts w:ascii="Century Gothic" w:hAnsi="Century Gothic"/>
          <w:sz w:val="22"/>
          <w:szCs w:val="22"/>
        </w:rPr>
        <w:t xml:space="preserve">– </w:t>
      </w:r>
      <w:r w:rsidR="00852379" w:rsidRPr="0090555B">
        <w:rPr>
          <w:rFonts w:ascii="Century Gothic" w:hAnsi="Century Gothic"/>
          <w:sz w:val="22"/>
          <w:szCs w:val="22"/>
        </w:rPr>
        <w:t>over 400 TWh of power could be sent</w:t>
      </w:r>
      <w:r w:rsidR="00366624" w:rsidRPr="0090555B">
        <w:rPr>
          <w:rFonts w:ascii="Century Gothic" w:hAnsi="Century Gothic"/>
          <w:sz w:val="22"/>
          <w:szCs w:val="22"/>
        </w:rPr>
        <w:t xml:space="preserve"> each year (around 10% of total US consumption)</w:t>
      </w:r>
      <w:r w:rsidR="00852379" w:rsidRPr="0090555B">
        <w:rPr>
          <w:rFonts w:ascii="Century Gothic" w:hAnsi="Century Gothic"/>
          <w:sz w:val="22"/>
          <w:szCs w:val="22"/>
        </w:rPr>
        <w:t>, u</w:t>
      </w:r>
      <w:r w:rsidR="001D1E30" w:rsidRPr="0090555B">
        <w:rPr>
          <w:rFonts w:ascii="Century Gothic" w:hAnsi="Century Gothic"/>
          <w:sz w:val="22"/>
          <w:szCs w:val="22"/>
        </w:rPr>
        <w:t xml:space="preserve">tilising </w:t>
      </w:r>
      <w:r w:rsidR="00C10729" w:rsidRPr="0090555B">
        <w:rPr>
          <w:rFonts w:ascii="Century Gothic" w:hAnsi="Century Gothic"/>
          <w:sz w:val="22"/>
          <w:szCs w:val="22"/>
        </w:rPr>
        <w:t xml:space="preserve">wind potential from the vast land of Canada and consistent solar potential from close-to-equator Mexico </w:t>
      </w:r>
      <w:r w:rsidR="001D3F51" w:rsidRPr="0090555B">
        <w:rPr>
          <w:rFonts w:ascii="Century Gothic" w:hAnsi="Century Gothic"/>
          <w:sz w:val="22"/>
          <w:szCs w:val="22"/>
        </w:rPr>
        <w:t xml:space="preserve">to help </w:t>
      </w:r>
      <w:r w:rsidR="00E80F3B" w:rsidRPr="0090555B">
        <w:rPr>
          <w:rFonts w:ascii="Century Gothic" w:hAnsi="Century Gothic"/>
          <w:sz w:val="22"/>
          <w:szCs w:val="22"/>
        </w:rPr>
        <w:t xml:space="preserve">fuel </w:t>
      </w:r>
      <w:r w:rsidR="00547BB3" w:rsidRPr="0090555B">
        <w:rPr>
          <w:rFonts w:ascii="Century Gothic" w:hAnsi="Century Gothic"/>
          <w:sz w:val="22"/>
          <w:szCs w:val="22"/>
        </w:rPr>
        <w:t>the ever-increasing US demand for energy</w:t>
      </w:r>
      <w:r w:rsidR="00AA5D25" w:rsidRPr="0090555B">
        <w:rPr>
          <w:rFonts w:ascii="Century Gothic" w:hAnsi="Century Gothic"/>
          <w:sz w:val="22"/>
          <w:szCs w:val="22"/>
        </w:rPr>
        <w:t xml:space="preserve"> without increasing emissions</w:t>
      </w:r>
      <w:r w:rsidR="00852379" w:rsidRPr="0090555B">
        <w:rPr>
          <w:rFonts w:ascii="Century Gothic" w:hAnsi="Century Gothic"/>
          <w:sz w:val="22"/>
          <w:szCs w:val="22"/>
        </w:rPr>
        <w:t>.</w:t>
      </w:r>
    </w:p>
    <w:p w14:paraId="4309C47E" w14:textId="4E8A1D7E" w:rsidR="00EF5AC6" w:rsidRDefault="00EF5AC6" w:rsidP="00EF5AC6">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3</w:t>
      </w:r>
      <w:r w:rsidR="00DE1D2D" w:rsidRPr="0090555B">
        <w:rPr>
          <w:rFonts w:ascii="Century Gothic" w:hAnsi="Century Gothic"/>
          <w:sz w:val="22"/>
          <w:szCs w:val="22"/>
          <w:u w:val="single"/>
        </w:rPr>
        <w:t>.6</w:t>
      </w:r>
    </w:p>
    <w:p w14:paraId="693724A9" w14:textId="55AED5C2" w:rsidR="00962736" w:rsidRPr="0090555B" w:rsidRDefault="001A3C5E" w:rsidP="00EF5AC6">
      <w:pPr>
        <w:rPr>
          <w:rFonts w:ascii="Century Gothic" w:hAnsi="Century Gothic"/>
          <w:sz w:val="22"/>
          <w:szCs w:val="22"/>
          <w:u w:val="single"/>
        </w:rPr>
      </w:pPr>
      <w:r>
        <w:rPr>
          <w:rFonts w:ascii="Century Gothic" w:hAnsi="Century Gothic"/>
          <w:noProof/>
          <w:sz w:val="22"/>
          <w:szCs w:val="22"/>
          <w:u w:val="single"/>
        </w:rPr>
        <w:drawing>
          <wp:inline distT="0" distB="0" distL="0" distR="0" wp14:anchorId="2F4B4E24" wp14:editId="69B963F2">
            <wp:extent cx="5731510" cy="3225800"/>
            <wp:effectExtent l="0" t="0" r="2540" b="0"/>
            <wp:docPr id="154506692" name="Picture 24"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6692" name="Picture 24" descr="A map of the united state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64FA0D42" w14:textId="77777777" w:rsidR="00B66BAB" w:rsidRPr="0090555B" w:rsidRDefault="00B66BAB" w:rsidP="00EF5AC6">
      <w:pPr>
        <w:rPr>
          <w:rFonts w:ascii="Century Gothic" w:hAnsi="Century Gothic"/>
          <w:sz w:val="22"/>
          <w:szCs w:val="22"/>
          <w:u w:val="single"/>
        </w:rPr>
      </w:pPr>
    </w:p>
    <w:p w14:paraId="68C3DFE0" w14:textId="3427E010" w:rsidR="00EF5AC6" w:rsidRPr="0090555B" w:rsidRDefault="00EF5AC6" w:rsidP="00EF5AC6">
      <w:pPr>
        <w:rPr>
          <w:rFonts w:ascii="Century Gothic" w:hAnsi="Century Gothic"/>
          <w:sz w:val="22"/>
          <w:szCs w:val="22"/>
        </w:rPr>
      </w:pPr>
    </w:p>
    <w:p w14:paraId="66E73A3C" w14:textId="0D6D6350" w:rsidR="00EF5AC6" w:rsidRPr="0090555B" w:rsidRDefault="00AA5D25">
      <w:pPr>
        <w:rPr>
          <w:rFonts w:ascii="Century Gothic" w:hAnsi="Century Gothic"/>
          <w:sz w:val="22"/>
          <w:szCs w:val="22"/>
        </w:rPr>
      </w:pPr>
      <w:r w:rsidRPr="0090555B">
        <w:rPr>
          <w:rFonts w:ascii="Century Gothic" w:hAnsi="Century Gothic"/>
          <w:sz w:val="22"/>
          <w:szCs w:val="22"/>
        </w:rPr>
        <w:t xml:space="preserve">4) </w:t>
      </w:r>
      <w:r w:rsidR="00ED5C19" w:rsidRPr="0090555B">
        <w:rPr>
          <w:rFonts w:ascii="Century Gothic" w:hAnsi="Century Gothic"/>
          <w:b/>
          <w:bCs/>
          <w:sz w:val="22"/>
          <w:szCs w:val="22"/>
        </w:rPr>
        <w:t xml:space="preserve">West to east </w:t>
      </w:r>
      <w:r w:rsidR="00E236DF" w:rsidRPr="0090555B">
        <w:rPr>
          <w:rFonts w:ascii="Century Gothic" w:hAnsi="Century Gothic"/>
          <w:b/>
          <w:bCs/>
          <w:sz w:val="22"/>
          <w:szCs w:val="22"/>
        </w:rPr>
        <w:t xml:space="preserve">solar </w:t>
      </w:r>
      <w:r w:rsidR="00706801" w:rsidRPr="0090555B">
        <w:rPr>
          <w:rFonts w:ascii="Century Gothic" w:hAnsi="Century Gothic"/>
          <w:b/>
          <w:bCs/>
          <w:sz w:val="22"/>
          <w:szCs w:val="22"/>
        </w:rPr>
        <w:t xml:space="preserve">power </w:t>
      </w:r>
      <w:r w:rsidR="00E236DF" w:rsidRPr="0090555B">
        <w:rPr>
          <w:rFonts w:ascii="Century Gothic" w:hAnsi="Century Gothic"/>
          <w:b/>
          <w:bCs/>
          <w:sz w:val="22"/>
          <w:szCs w:val="22"/>
        </w:rPr>
        <w:t xml:space="preserve">export </w:t>
      </w:r>
      <w:r w:rsidR="008538F3" w:rsidRPr="0090555B">
        <w:rPr>
          <w:rFonts w:ascii="Century Gothic" w:hAnsi="Century Gothic"/>
          <w:b/>
          <w:bCs/>
          <w:sz w:val="22"/>
          <w:szCs w:val="22"/>
        </w:rPr>
        <w:t xml:space="preserve">starting </w:t>
      </w:r>
      <w:r w:rsidR="00706801" w:rsidRPr="0090555B">
        <w:rPr>
          <w:rFonts w:ascii="Century Gothic" w:hAnsi="Century Gothic"/>
          <w:b/>
          <w:bCs/>
          <w:sz w:val="22"/>
          <w:szCs w:val="22"/>
        </w:rPr>
        <w:t xml:space="preserve">in India. </w:t>
      </w:r>
      <w:r w:rsidR="00822C84" w:rsidRPr="0090555B">
        <w:rPr>
          <w:rFonts w:ascii="Century Gothic" w:hAnsi="Century Gothic"/>
          <w:sz w:val="22"/>
          <w:szCs w:val="22"/>
        </w:rPr>
        <w:t>In principle</w:t>
      </w:r>
      <w:r w:rsidR="00DE521D">
        <w:rPr>
          <w:rFonts w:ascii="Century Gothic" w:hAnsi="Century Gothic"/>
          <w:sz w:val="22"/>
          <w:szCs w:val="22"/>
        </w:rPr>
        <w:t>,</w:t>
      </w:r>
      <w:r w:rsidR="00822C84" w:rsidRPr="0090555B">
        <w:rPr>
          <w:rFonts w:ascii="Century Gothic" w:hAnsi="Century Gothic"/>
          <w:sz w:val="22"/>
          <w:szCs w:val="22"/>
        </w:rPr>
        <w:t xml:space="preserve"> there could be a </w:t>
      </w:r>
      <w:r w:rsidR="00E236DF" w:rsidRPr="0090555B">
        <w:rPr>
          <w:rFonts w:ascii="Century Gothic" w:hAnsi="Century Gothic"/>
          <w:sz w:val="22"/>
          <w:szCs w:val="22"/>
        </w:rPr>
        <w:t xml:space="preserve">large </w:t>
      </w:r>
      <w:r w:rsidR="00822C84" w:rsidRPr="0090555B">
        <w:rPr>
          <w:rFonts w:ascii="Century Gothic" w:hAnsi="Century Gothic"/>
          <w:sz w:val="22"/>
          <w:szCs w:val="22"/>
        </w:rPr>
        <w:t xml:space="preserve">opportunity to transmit </w:t>
      </w:r>
      <w:r w:rsidR="00ED5C19" w:rsidRPr="0090555B">
        <w:rPr>
          <w:rFonts w:ascii="Century Gothic" w:hAnsi="Century Gothic"/>
          <w:sz w:val="22"/>
          <w:szCs w:val="22"/>
        </w:rPr>
        <w:t xml:space="preserve">solar </w:t>
      </w:r>
      <w:r w:rsidR="00822C84" w:rsidRPr="0090555B">
        <w:rPr>
          <w:rFonts w:ascii="Century Gothic" w:hAnsi="Century Gothic"/>
          <w:sz w:val="22"/>
          <w:szCs w:val="22"/>
        </w:rPr>
        <w:t>power</w:t>
      </w:r>
      <w:r w:rsidR="00ED5C19" w:rsidRPr="0090555B">
        <w:rPr>
          <w:rFonts w:ascii="Century Gothic" w:hAnsi="Century Gothic"/>
          <w:sz w:val="22"/>
          <w:szCs w:val="22"/>
        </w:rPr>
        <w:t xml:space="preserve"> across long distances from west to east, using mid</w:t>
      </w:r>
      <w:r w:rsidR="002461AF" w:rsidRPr="0090555B">
        <w:rPr>
          <w:rFonts w:ascii="Century Gothic" w:hAnsi="Century Gothic"/>
          <w:sz w:val="22"/>
          <w:szCs w:val="22"/>
        </w:rPr>
        <w:t>-</w:t>
      </w:r>
      <w:r w:rsidR="00ED5C19" w:rsidRPr="0090555B">
        <w:rPr>
          <w:rFonts w:ascii="Century Gothic" w:hAnsi="Century Gothic"/>
          <w:sz w:val="22"/>
          <w:szCs w:val="22"/>
        </w:rPr>
        <w:t>day/afternoon sun in one location to meet evening power demand in other location</w:t>
      </w:r>
      <w:r w:rsidR="00ED5C19" w:rsidRPr="0090555B">
        <w:rPr>
          <w:rFonts w:ascii="Century Gothic" w:hAnsi="Century Gothic"/>
          <w:b/>
          <w:bCs/>
          <w:sz w:val="22"/>
          <w:szCs w:val="22"/>
        </w:rPr>
        <w:t xml:space="preserve">. </w:t>
      </w:r>
      <w:r w:rsidR="00ED5C19" w:rsidRPr="0090555B">
        <w:rPr>
          <w:rFonts w:ascii="Century Gothic" w:hAnsi="Century Gothic"/>
          <w:sz w:val="22"/>
          <w:szCs w:val="22"/>
        </w:rPr>
        <w:t xml:space="preserve">India could be the </w:t>
      </w:r>
      <w:r w:rsidR="00366624" w:rsidRPr="0090555B">
        <w:rPr>
          <w:rFonts w:ascii="Century Gothic" w:hAnsi="Century Gothic"/>
          <w:sz w:val="22"/>
          <w:szCs w:val="22"/>
        </w:rPr>
        <w:t>centre</w:t>
      </w:r>
      <w:r w:rsidR="00ED5C19" w:rsidRPr="0090555B">
        <w:rPr>
          <w:rFonts w:ascii="Century Gothic" w:hAnsi="Century Gothic"/>
          <w:sz w:val="22"/>
          <w:szCs w:val="22"/>
        </w:rPr>
        <w:t xml:space="preserve"> of</w:t>
      </w:r>
      <w:r w:rsidR="00E236DF" w:rsidRPr="0090555B">
        <w:rPr>
          <w:rFonts w:ascii="Century Gothic" w:hAnsi="Century Gothic"/>
          <w:sz w:val="22"/>
          <w:szCs w:val="22"/>
        </w:rPr>
        <w:t xml:space="preserve"> the first large scale implementation of this “One Sun,</w:t>
      </w:r>
      <w:r w:rsidR="00651E43" w:rsidRPr="0090555B">
        <w:rPr>
          <w:rFonts w:ascii="Century Gothic" w:hAnsi="Century Gothic"/>
          <w:sz w:val="22"/>
          <w:szCs w:val="22"/>
        </w:rPr>
        <w:t xml:space="preserve"> One World, </w:t>
      </w:r>
      <w:r w:rsidR="00E236DF" w:rsidRPr="0090555B">
        <w:rPr>
          <w:rFonts w:ascii="Century Gothic" w:hAnsi="Century Gothic"/>
          <w:sz w:val="22"/>
          <w:szCs w:val="22"/>
        </w:rPr>
        <w:t>One Grid</w:t>
      </w:r>
      <w:r w:rsidR="00651E43" w:rsidRPr="0090555B">
        <w:rPr>
          <w:rFonts w:ascii="Century Gothic" w:hAnsi="Century Gothic"/>
          <w:sz w:val="22"/>
          <w:szCs w:val="22"/>
        </w:rPr>
        <w:t>”</w:t>
      </w:r>
      <w:r w:rsidR="00E236DF" w:rsidRPr="0090555B">
        <w:rPr>
          <w:rFonts w:ascii="Century Gothic" w:hAnsi="Century Gothic"/>
          <w:sz w:val="22"/>
          <w:szCs w:val="22"/>
        </w:rPr>
        <w:t xml:space="preserve"> concept</w:t>
      </w:r>
      <w:r w:rsidR="00E7788F" w:rsidRPr="0090555B">
        <w:rPr>
          <w:rFonts w:ascii="Century Gothic" w:hAnsi="Century Gothic"/>
          <w:sz w:val="22"/>
          <w:szCs w:val="22"/>
        </w:rPr>
        <w:t>.</w:t>
      </w:r>
      <w:r w:rsidR="00334F21" w:rsidRPr="0090555B">
        <w:rPr>
          <w:rFonts w:ascii="Century Gothic" w:hAnsi="Century Gothic"/>
          <w:sz w:val="22"/>
          <w:szCs w:val="22"/>
        </w:rPr>
        <w:t xml:space="preserve"> </w:t>
      </w:r>
    </w:p>
    <w:p w14:paraId="1EB9240D" w14:textId="73ED42AC" w:rsidR="00E236DF" w:rsidRDefault="00E01C6E" w:rsidP="00E01C6E">
      <w:pPr>
        <w:rPr>
          <w:rFonts w:ascii="Century Gothic" w:hAnsi="Century Gothic"/>
          <w:sz w:val="22"/>
          <w:szCs w:val="22"/>
          <w:u w:val="single"/>
        </w:rPr>
      </w:pPr>
      <w:r w:rsidRPr="0090555B">
        <w:rPr>
          <w:rFonts w:ascii="Century Gothic" w:hAnsi="Century Gothic"/>
          <w:sz w:val="22"/>
          <w:szCs w:val="22"/>
          <w:u w:val="single"/>
        </w:rPr>
        <w:t xml:space="preserve">Exhibit </w:t>
      </w:r>
      <w:r w:rsidR="0051412F">
        <w:rPr>
          <w:rFonts w:ascii="Century Gothic" w:hAnsi="Century Gothic"/>
          <w:sz w:val="22"/>
          <w:szCs w:val="22"/>
          <w:u w:val="single"/>
        </w:rPr>
        <w:t>3</w:t>
      </w:r>
      <w:r w:rsidR="002718A5" w:rsidRPr="0090555B">
        <w:rPr>
          <w:rFonts w:ascii="Century Gothic" w:hAnsi="Century Gothic"/>
          <w:sz w:val="22"/>
          <w:szCs w:val="22"/>
          <w:u w:val="single"/>
        </w:rPr>
        <w:t>.7</w:t>
      </w:r>
    </w:p>
    <w:p w14:paraId="3545CC06" w14:textId="71C99C37" w:rsidR="00962736" w:rsidRPr="0090555B" w:rsidRDefault="001A3C5E" w:rsidP="00E01C6E">
      <w:pPr>
        <w:rPr>
          <w:rFonts w:ascii="Century Gothic" w:hAnsi="Century Gothic"/>
          <w:sz w:val="22"/>
          <w:szCs w:val="22"/>
          <w:u w:val="single"/>
        </w:rPr>
      </w:pPr>
      <w:r>
        <w:rPr>
          <w:rFonts w:ascii="Century Gothic" w:hAnsi="Century Gothic"/>
          <w:noProof/>
          <w:sz w:val="22"/>
          <w:szCs w:val="22"/>
          <w:u w:val="single"/>
        </w:rPr>
        <w:drawing>
          <wp:inline distT="0" distB="0" distL="0" distR="0" wp14:anchorId="5E7AD653" wp14:editId="0AD6B3B9">
            <wp:extent cx="5731510" cy="3225800"/>
            <wp:effectExtent l="0" t="0" r="2540" b="0"/>
            <wp:docPr id="1188045009" name="Picture 25" descr="A screen shot of a pla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45009" name="Picture 25" descr="A screen shot of a plane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5FEB4A94" w14:textId="4A7ED591" w:rsidR="00850C5A" w:rsidRPr="0090555B" w:rsidRDefault="00850C5A" w:rsidP="00E01C6E">
      <w:pPr>
        <w:rPr>
          <w:rFonts w:ascii="Century Gothic" w:hAnsi="Century Gothic"/>
          <w:sz w:val="22"/>
          <w:szCs w:val="22"/>
          <w:u w:val="single"/>
        </w:rPr>
      </w:pPr>
    </w:p>
    <w:p w14:paraId="7C3BADC3" w14:textId="77777777" w:rsidR="00E7788F" w:rsidRPr="0090555B" w:rsidRDefault="00E7788F" w:rsidP="00ED3A34">
      <w:pPr>
        <w:rPr>
          <w:rFonts w:ascii="Century Gothic" w:hAnsi="Century Gothic"/>
          <w:b/>
          <w:bCs/>
          <w:sz w:val="22"/>
          <w:szCs w:val="22"/>
        </w:rPr>
      </w:pPr>
    </w:p>
    <w:p w14:paraId="1187BF3E" w14:textId="34C37F64" w:rsidR="00ED3A34" w:rsidRPr="0090555B" w:rsidRDefault="00ED3A34" w:rsidP="00ED3A34">
      <w:pPr>
        <w:rPr>
          <w:rFonts w:ascii="Century Gothic" w:hAnsi="Century Gothic"/>
          <w:b/>
          <w:bCs/>
          <w:sz w:val="22"/>
          <w:szCs w:val="22"/>
        </w:rPr>
      </w:pPr>
      <w:r w:rsidRPr="0090555B">
        <w:rPr>
          <w:rFonts w:ascii="Century Gothic" w:hAnsi="Century Gothic"/>
          <w:b/>
          <w:bCs/>
          <w:sz w:val="22"/>
          <w:szCs w:val="22"/>
        </w:rPr>
        <w:t>Other high potential links</w:t>
      </w:r>
      <w:r w:rsidR="003F692C" w:rsidRPr="0090555B">
        <w:rPr>
          <w:rFonts w:ascii="Century Gothic" w:hAnsi="Century Gothic"/>
          <w:b/>
          <w:bCs/>
          <w:sz w:val="22"/>
          <w:szCs w:val="22"/>
        </w:rPr>
        <w:t xml:space="preserve"> – though with major implementation challenges in some cases </w:t>
      </w:r>
    </w:p>
    <w:p w14:paraId="77764127" w14:textId="3722C1BB" w:rsidR="00431C62" w:rsidRPr="0090555B" w:rsidRDefault="006500BB" w:rsidP="006500BB">
      <w:pPr>
        <w:rPr>
          <w:rFonts w:ascii="Century Gothic" w:hAnsi="Century Gothic"/>
          <w:color w:val="FF0000"/>
          <w:sz w:val="22"/>
          <w:szCs w:val="22"/>
        </w:rPr>
      </w:pPr>
      <w:r w:rsidRPr="0090555B">
        <w:rPr>
          <w:rFonts w:ascii="Century Gothic" w:hAnsi="Century Gothic"/>
          <w:b/>
          <w:bCs/>
          <w:sz w:val="22"/>
          <w:szCs w:val="22"/>
        </w:rPr>
        <w:t xml:space="preserve">1. </w:t>
      </w:r>
      <w:r w:rsidR="00E40195" w:rsidRPr="0090555B">
        <w:rPr>
          <w:rFonts w:ascii="Century Gothic" w:hAnsi="Century Gothic"/>
          <w:b/>
          <w:bCs/>
          <w:sz w:val="22"/>
          <w:szCs w:val="22"/>
        </w:rPr>
        <w:t xml:space="preserve">Very large </w:t>
      </w:r>
      <w:r w:rsidR="00366624" w:rsidRPr="0090555B">
        <w:rPr>
          <w:rFonts w:ascii="Century Gothic" w:hAnsi="Century Gothic"/>
          <w:b/>
          <w:bCs/>
          <w:sz w:val="22"/>
          <w:szCs w:val="22"/>
        </w:rPr>
        <w:t xml:space="preserve">renewable </w:t>
      </w:r>
      <w:r w:rsidR="00E236DF" w:rsidRPr="0090555B">
        <w:rPr>
          <w:rFonts w:ascii="Century Gothic" w:hAnsi="Century Gothic"/>
          <w:b/>
          <w:bCs/>
          <w:sz w:val="22"/>
          <w:szCs w:val="22"/>
        </w:rPr>
        <w:t xml:space="preserve">potential in Mongolia, potentially exported to China. </w:t>
      </w:r>
      <w:r w:rsidR="00E236DF" w:rsidRPr="0090555B">
        <w:rPr>
          <w:rFonts w:ascii="Century Gothic" w:hAnsi="Century Gothic"/>
          <w:sz w:val="22"/>
          <w:szCs w:val="22"/>
        </w:rPr>
        <w:t xml:space="preserve">Mongolia has </w:t>
      </w:r>
      <w:r w:rsidR="00E40195" w:rsidRPr="0090555B">
        <w:rPr>
          <w:rFonts w:ascii="Century Gothic" w:hAnsi="Century Gothic"/>
          <w:sz w:val="22"/>
          <w:szCs w:val="22"/>
        </w:rPr>
        <w:t xml:space="preserve">excellent wind resources and plentiful land as </w:t>
      </w:r>
      <w:r w:rsidR="00F71193" w:rsidRPr="0090555B">
        <w:rPr>
          <w:rFonts w:ascii="Century Gothic" w:hAnsi="Century Gothic"/>
          <w:sz w:val="22"/>
          <w:szCs w:val="22"/>
        </w:rPr>
        <w:t xml:space="preserve">a </w:t>
      </w:r>
      <w:r w:rsidR="00E40195" w:rsidRPr="0090555B">
        <w:rPr>
          <w:rFonts w:ascii="Century Gothic" w:hAnsi="Century Gothic"/>
          <w:sz w:val="22"/>
          <w:szCs w:val="22"/>
        </w:rPr>
        <w:t xml:space="preserve">result of very low population density. It would therefore be </w:t>
      </w:r>
      <w:r w:rsidR="00F71193" w:rsidRPr="0090555B">
        <w:rPr>
          <w:rFonts w:ascii="Century Gothic" w:hAnsi="Century Gothic"/>
          <w:sz w:val="22"/>
          <w:szCs w:val="22"/>
        </w:rPr>
        <w:t xml:space="preserve">a </w:t>
      </w:r>
      <w:r w:rsidR="00E40195" w:rsidRPr="0090555B">
        <w:rPr>
          <w:rFonts w:ascii="Century Gothic" w:hAnsi="Century Gothic"/>
          <w:sz w:val="22"/>
          <w:szCs w:val="22"/>
        </w:rPr>
        <w:t>cross border source of renewable electricity for China, complementing the large</w:t>
      </w:r>
      <w:r w:rsidR="00366624" w:rsidRPr="0090555B">
        <w:rPr>
          <w:rFonts w:ascii="Century Gothic" w:hAnsi="Century Gothic"/>
          <w:sz w:val="22"/>
          <w:szCs w:val="22"/>
        </w:rPr>
        <w:t xml:space="preserve"> wind and solar</w:t>
      </w:r>
      <w:r w:rsidR="00E40195" w:rsidRPr="0090555B">
        <w:rPr>
          <w:rFonts w:ascii="Century Gothic" w:hAnsi="Century Gothic"/>
          <w:sz w:val="22"/>
          <w:szCs w:val="22"/>
        </w:rPr>
        <w:t xml:space="preserve"> potential of China’s western and northern provinces (e.g.</w:t>
      </w:r>
      <w:r w:rsidR="00F71193" w:rsidRPr="0090555B">
        <w:rPr>
          <w:rFonts w:ascii="Century Gothic" w:hAnsi="Century Gothic"/>
          <w:sz w:val="22"/>
          <w:szCs w:val="22"/>
        </w:rPr>
        <w:t>,</w:t>
      </w:r>
      <w:r w:rsidR="00E40195" w:rsidRPr="0090555B">
        <w:rPr>
          <w:rFonts w:ascii="Century Gothic" w:hAnsi="Century Gothic"/>
          <w:sz w:val="22"/>
          <w:szCs w:val="22"/>
        </w:rPr>
        <w:t xml:space="preserve"> Inner Mongolia) which will be connected to China’s more populous eastern provinces </w:t>
      </w:r>
      <w:r w:rsidR="00E8496D">
        <w:rPr>
          <w:rFonts w:ascii="Century Gothic" w:hAnsi="Century Gothic"/>
          <w:sz w:val="22"/>
          <w:szCs w:val="22"/>
        </w:rPr>
        <w:t>via</w:t>
      </w:r>
      <w:r w:rsidR="00E40195" w:rsidRPr="0090555B">
        <w:rPr>
          <w:rFonts w:ascii="Century Gothic" w:hAnsi="Century Gothic"/>
          <w:sz w:val="22"/>
          <w:szCs w:val="22"/>
        </w:rPr>
        <w:t xml:space="preserve"> within country long distance HVDC transmission lines.  </w:t>
      </w:r>
    </w:p>
    <w:p w14:paraId="48748E55" w14:textId="67BC482B" w:rsidR="006500BB" w:rsidRPr="0090555B" w:rsidRDefault="006500BB" w:rsidP="006500BB">
      <w:pPr>
        <w:rPr>
          <w:rFonts w:ascii="Century Gothic" w:hAnsi="Century Gothic"/>
          <w:sz w:val="22"/>
          <w:szCs w:val="22"/>
        </w:rPr>
      </w:pPr>
      <w:r w:rsidRPr="00E8496D">
        <w:rPr>
          <w:rFonts w:ascii="Century Gothic" w:hAnsi="Century Gothic"/>
          <w:b/>
          <w:bCs/>
          <w:sz w:val="22"/>
          <w:szCs w:val="22"/>
        </w:rPr>
        <w:t>2.</w:t>
      </w:r>
      <w:r w:rsidRPr="0090555B">
        <w:rPr>
          <w:rFonts w:ascii="Century Gothic" w:hAnsi="Century Gothic"/>
          <w:sz w:val="22"/>
          <w:szCs w:val="22"/>
        </w:rPr>
        <w:t xml:space="preserve"> </w:t>
      </w:r>
      <w:r w:rsidR="00D31D22" w:rsidRPr="00D31D22">
        <w:rPr>
          <w:rFonts w:ascii="Century Gothic" w:hAnsi="Century Gothic"/>
          <w:b/>
          <w:bCs/>
          <w:sz w:val="22"/>
          <w:szCs w:val="22"/>
        </w:rPr>
        <w:t>Türkiye</w:t>
      </w:r>
      <w:r w:rsidRPr="0090555B">
        <w:rPr>
          <w:rFonts w:ascii="Century Gothic" w:hAnsi="Century Gothic"/>
          <w:b/>
          <w:bCs/>
          <w:sz w:val="22"/>
          <w:szCs w:val="22"/>
        </w:rPr>
        <w:t xml:space="preserve"> to Central and Eastern Europe</w:t>
      </w:r>
      <w:r w:rsidR="001415F7" w:rsidRPr="0090555B">
        <w:rPr>
          <w:rFonts w:ascii="Century Gothic" w:hAnsi="Century Gothic"/>
          <w:b/>
          <w:bCs/>
          <w:sz w:val="22"/>
          <w:szCs w:val="22"/>
        </w:rPr>
        <w:t>.</w:t>
      </w:r>
      <w:r w:rsidR="00DE521D" w:rsidRPr="00DE521D">
        <w:rPr>
          <w:rStyle w:val="FootnoteReference"/>
          <w:rFonts w:ascii="Century Gothic" w:hAnsi="Century Gothic"/>
          <w:sz w:val="22"/>
          <w:szCs w:val="22"/>
        </w:rPr>
        <w:footnoteReference w:id="50"/>
      </w:r>
      <w:r w:rsidR="001415F7" w:rsidRPr="00DE521D">
        <w:rPr>
          <w:rFonts w:ascii="Century Gothic" w:hAnsi="Century Gothic"/>
          <w:sz w:val="22"/>
          <w:szCs w:val="22"/>
        </w:rPr>
        <w:t xml:space="preserve"> </w:t>
      </w:r>
      <w:r w:rsidR="001415F7" w:rsidRPr="0090555B">
        <w:rPr>
          <w:rFonts w:ascii="Century Gothic" w:hAnsi="Century Gothic"/>
          <w:sz w:val="22"/>
          <w:szCs w:val="22"/>
        </w:rPr>
        <w:t xml:space="preserve">Given </w:t>
      </w:r>
      <w:r w:rsidR="00D31D22" w:rsidRPr="00D31D22">
        <w:rPr>
          <w:rFonts w:ascii="Century Gothic" w:hAnsi="Century Gothic"/>
          <w:sz w:val="22"/>
          <w:szCs w:val="22"/>
        </w:rPr>
        <w:t>Türkiye</w:t>
      </w:r>
      <w:r w:rsidR="001415F7" w:rsidRPr="0090555B">
        <w:rPr>
          <w:rFonts w:ascii="Century Gothic" w:hAnsi="Century Gothic"/>
          <w:sz w:val="22"/>
          <w:szCs w:val="22"/>
        </w:rPr>
        <w:t>’s large land avai</w:t>
      </w:r>
      <w:r w:rsidR="003F692C" w:rsidRPr="0090555B">
        <w:rPr>
          <w:rFonts w:ascii="Century Gothic" w:hAnsi="Century Gothic"/>
          <w:sz w:val="22"/>
          <w:szCs w:val="22"/>
        </w:rPr>
        <w:t>la</w:t>
      </w:r>
      <w:r w:rsidR="001415F7" w:rsidRPr="0090555B">
        <w:rPr>
          <w:rFonts w:ascii="Century Gothic" w:hAnsi="Century Gothic"/>
          <w:sz w:val="22"/>
          <w:szCs w:val="22"/>
        </w:rPr>
        <w:t>bility</w:t>
      </w:r>
      <w:r w:rsidR="000B1FB4" w:rsidRPr="0090555B">
        <w:rPr>
          <w:rFonts w:ascii="Century Gothic" w:hAnsi="Century Gothic"/>
          <w:sz w:val="22"/>
          <w:szCs w:val="22"/>
        </w:rPr>
        <w:t>,</w:t>
      </w:r>
      <w:r w:rsidR="001415F7" w:rsidRPr="0090555B">
        <w:rPr>
          <w:rFonts w:ascii="Century Gothic" w:hAnsi="Century Gothic"/>
          <w:sz w:val="22"/>
          <w:szCs w:val="22"/>
        </w:rPr>
        <w:t xml:space="preserve"> high insolation</w:t>
      </w:r>
      <w:r w:rsidR="00141700" w:rsidRPr="0090555B">
        <w:rPr>
          <w:rFonts w:ascii="Century Gothic" w:hAnsi="Century Gothic"/>
          <w:sz w:val="22"/>
          <w:szCs w:val="22"/>
        </w:rPr>
        <w:t xml:space="preserve"> and wind potential</w:t>
      </w:r>
      <w:r w:rsidR="00D31D22">
        <w:rPr>
          <w:rFonts w:ascii="Century Gothic" w:hAnsi="Century Gothic"/>
          <w:sz w:val="22"/>
          <w:szCs w:val="22"/>
        </w:rPr>
        <w:t>,</w:t>
      </w:r>
      <w:r w:rsidR="001415F7" w:rsidRPr="0090555B">
        <w:rPr>
          <w:rFonts w:ascii="Century Gothic" w:hAnsi="Century Gothic"/>
          <w:b/>
          <w:bCs/>
          <w:sz w:val="22"/>
          <w:szCs w:val="22"/>
        </w:rPr>
        <w:t xml:space="preserve"> </w:t>
      </w:r>
      <w:r w:rsidR="003F692C" w:rsidRPr="0090555B">
        <w:rPr>
          <w:rFonts w:ascii="Century Gothic" w:hAnsi="Century Gothic"/>
          <w:sz w:val="22"/>
          <w:szCs w:val="22"/>
        </w:rPr>
        <w:t xml:space="preserve">our </w:t>
      </w:r>
      <w:r w:rsidR="001415F7" w:rsidRPr="0090555B">
        <w:rPr>
          <w:rFonts w:ascii="Century Gothic" w:hAnsi="Century Gothic"/>
          <w:sz w:val="22"/>
          <w:szCs w:val="22"/>
        </w:rPr>
        <w:t xml:space="preserve">model suggests </w:t>
      </w:r>
      <w:r w:rsidR="003F692C" w:rsidRPr="0090555B">
        <w:rPr>
          <w:rFonts w:ascii="Century Gothic" w:hAnsi="Century Gothic"/>
          <w:sz w:val="22"/>
          <w:szCs w:val="22"/>
        </w:rPr>
        <w:t xml:space="preserve">that </w:t>
      </w:r>
      <w:r w:rsidR="00AB2E8B" w:rsidRPr="0090555B">
        <w:rPr>
          <w:rFonts w:ascii="Century Gothic" w:hAnsi="Century Gothic"/>
          <w:sz w:val="22"/>
          <w:szCs w:val="22"/>
        </w:rPr>
        <w:t>over 700 TWh</w:t>
      </w:r>
      <w:r w:rsidR="001415F7" w:rsidRPr="0090555B">
        <w:rPr>
          <w:rFonts w:ascii="Century Gothic" w:hAnsi="Century Gothic"/>
          <w:sz w:val="22"/>
          <w:szCs w:val="22"/>
        </w:rPr>
        <w:t xml:space="preserve"> per annum</w:t>
      </w:r>
      <w:r w:rsidR="00AB2E8B" w:rsidRPr="0090555B">
        <w:rPr>
          <w:rFonts w:ascii="Century Gothic" w:hAnsi="Century Gothic"/>
          <w:sz w:val="22"/>
          <w:szCs w:val="22"/>
        </w:rPr>
        <w:t xml:space="preserve"> </w:t>
      </w:r>
      <w:r w:rsidR="003F692C" w:rsidRPr="0090555B">
        <w:rPr>
          <w:rFonts w:ascii="Century Gothic" w:hAnsi="Century Gothic"/>
          <w:sz w:val="22"/>
          <w:szCs w:val="22"/>
        </w:rPr>
        <w:lastRenderedPageBreak/>
        <w:t xml:space="preserve">could be exported to countries with </w:t>
      </w:r>
      <w:r w:rsidR="00313E31" w:rsidRPr="0090555B">
        <w:rPr>
          <w:rFonts w:ascii="Century Gothic" w:hAnsi="Century Gothic"/>
          <w:sz w:val="22"/>
          <w:szCs w:val="22"/>
        </w:rPr>
        <w:t>poorer</w:t>
      </w:r>
      <w:r w:rsidR="000B1FB4" w:rsidRPr="0090555B">
        <w:rPr>
          <w:rFonts w:ascii="Century Gothic" w:hAnsi="Century Gothic"/>
          <w:sz w:val="22"/>
          <w:szCs w:val="22"/>
        </w:rPr>
        <w:t xml:space="preserve"> weather generation potential</w:t>
      </w:r>
      <w:r w:rsidR="003F692C" w:rsidRPr="0090555B">
        <w:rPr>
          <w:rFonts w:ascii="Century Gothic" w:hAnsi="Century Gothic"/>
          <w:sz w:val="22"/>
          <w:szCs w:val="22"/>
        </w:rPr>
        <w:t>,</w:t>
      </w:r>
      <w:r w:rsidR="006F6309" w:rsidRPr="0090555B">
        <w:rPr>
          <w:rFonts w:ascii="Century Gothic" w:hAnsi="Century Gothic"/>
          <w:sz w:val="22"/>
          <w:szCs w:val="22"/>
        </w:rPr>
        <w:t xml:space="preserve"> </w:t>
      </w:r>
      <w:r w:rsidR="003F692C" w:rsidRPr="0090555B">
        <w:rPr>
          <w:rFonts w:ascii="Century Gothic" w:hAnsi="Century Gothic"/>
          <w:sz w:val="22"/>
          <w:szCs w:val="22"/>
        </w:rPr>
        <w:t>and</w:t>
      </w:r>
      <w:r w:rsidR="00AB2E8B" w:rsidRPr="0090555B">
        <w:rPr>
          <w:rFonts w:ascii="Century Gothic" w:hAnsi="Century Gothic"/>
          <w:sz w:val="22"/>
          <w:szCs w:val="22"/>
        </w:rPr>
        <w:t xml:space="preserve"> help</w:t>
      </w:r>
      <w:r w:rsidR="003F692C" w:rsidRPr="0090555B">
        <w:rPr>
          <w:rFonts w:ascii="Century Gothic" w:hAnsi="Century Gothic"/>
          <w:sz w:val="22"/>
          <w:szCs w:val="22"/>
        </w:rPr>
        <w:t xml:space="preserve"> </w:t>
      </w:r>
      <w:r w:rsidRPr="0090555B">
        <w:rPr>
          <w:rFonts w:ascii="Century Gothic" w:hAnsi="Century Gothic"/>
          <w:sz w:val="22"/>
          <w:szCs w:val="22"/>
        </w:rPr>
        <w:t>overcome</w:t>
      </w:r>
      <w:r w:rsidR="00AB2E8B" w:rsidRPr="0090555B">
        <w:rPr>
          <w:rFonts w:ascii="Century Gothic" w:hAnsi="Century Gothic"/>
          <w:sz w:val="22"/>
          <w:szCs w:val="22"/>
        </w:rPr>
        <w:t xml:space="preserve"> continental-</w:t>
      </w:r>
      <w:r w:rsidRPr="0090555B">
        <w:rPr>
          <w:rFonts w:ascii="Century Gothic" w:hAnsi="Century Gothic"/>
          <w:sz w:val="22"/>
          <w:szCs w:val="22"/>
        </w:rPr>
        <w:t>European land and permitting constraints</w:t>
      </w:r>
      <w:r w:rsidR="00055641" w:rsidRPr="0090555B">
        <w:rPr>
          <w:rFonts w:ascii="Century Gothic" w:hAnsi="Century Gothic"/>
          <w:sz w:val="22"/>
          <w:szCs w:val="22"/>
        </w:rPr>
        <w:t>.</w:t>
      </w:r>
      <w:r w:rsidR="003F692C" w:rsidRPr="0090555B">
        <w:rPr>
          <w:rFonts w:ascii="Century Gothic" w:hAnsi="Century Gothic"/>
          <w:sz w:val="22"/>
          <w:szCs w:val="22"/>
        </w:rPr>
        <w:t xml:space="preserve"> This would</w:t>
      </w:r>
      <w:r w:rsidR="00041CEA">
        <w:rPr>
          <w:rFonts w:ascii="Century Gothic" w:hAnsi="Century Gothic"/>
          <w:sz w:val="22"/>
          <w:szCs w:val="22"/>
        </w:rPr>
        <w:t>,</w:t>
      </w:r>
      <w:r w:rsidR="003F692C" w:rsidRPr="0090555B">
        <w:rPr>
          <w:rFonts w:ascii="Century Gothic" w:hAnsi="Century Gothic"/>
          <w:sz w:val="22"/>
          <w:szCs w:val="22"/>
        </w:rPr>
        <w:t xml:space="preserve"> however</w:t>
      </w:r>
      <w:r w:rsidR="00041CEA">
        <w:rPr>
          <w:rFonts w:ascii="Century Gothic" w:hAnsi="Century Gothic"/>
          <w:sz w:val="22"/>
          <w:szCs w:val="22"/>
        </w:rPr>
        <w:t>,</w:t>
      </w:r>
      <w:r w:rsidR="003F692C" w:rsidRPr="0090555B">
        <w:rPr>
          <w:rFonts w:ascii="Century Gothic" w:hAnsi="Century Gothic"/>
          <w:sz w:val="22"/>
          <w:szCs w:val="22"/>
        </w:rPr>
        <w:t xml:space="preserve"> require significant investment in overground transmission. </w:t>
      </w:r>
    </w:p>
    <w:p w14:paraId="3A853543" w14:textId="1660B9ED" w:rsidR="006500BB" w:rsidRPr="0090555B" w:rsidRDefault="006500BB" w:rsidP="006500BB">
      <w:pPr>
        <w:rPr>
          <w:rFonts w:ascii="Century Gothic" w:hAnsi="Century Gothic"/>
          <w:sz w:val="22"/>
          <w:szCs w:val="22"/>
        </w:rPr>
      </w:pPr>
      <w:r w:rsidRPr="0090555B">
        <w:rPr>
          <w:rFonts w:ascii="Century Gothic" w:hAnsi="Century Gothic"/>
          <w:b/>
          <w:bCs/>
          <w:sz w:val="22"/>
          <w:szCs w:val="22"/>
        </w:rPr>
        <w:t>3. Mauritania</w:t>
      </w:r>
      <w:r w:rsidR="00E54E1B" w:rsidRPr="0090555B">
        <w:rPr>
          <w:rFonts w:ascii="Century Gothic" w:hAnsi="Century Gothic"/>
          <w:b/>
          <w:bCs/>
          <w:sz w:val="22"/>
          <w:szCs w:val="22"/>
        </w:rPr>
        <w:t xml:space="preserve"> and Algeria </w:t>
      </w:r>
      <w:r w:rsidRPr="0090555B">
        <w:rPr>
          <w:rFonts w:ascii="Century Gothic" w:hAnsi="Century Gothic"/>
          <w:b/>
          <w:bCs/>
          <w:sz w:val="22"/>
          <w:szCs w:val="22"/>
        </w:rPr>
        <w:t>to West Africa</w:t>
      </w:r>
      <w:r w:rsidR="00FC3B2D" w:rsidRPr="0090555B">
        <w:rPr>
          <w:rFonts w:ascii="Century Gothic" w:hAnsi="Century Gothic"/>
          <w:b/>
          <w:bCs/>
          <w:sz w:val="22"/>
          <w:szCs w:val="22"/>
        </w:rPr>
        <w:t>.</w:t>
      </w:r>
      <w:r w:rsidR="00A51B37" w:rsidRPr="0090555B">
        <w:rPr>
          <w:rFonts w:ascii="Century Gothic" w:hAnsi="Century Gothic"/>
          <w:sz w:val="22"/>
          <w:szCs w:val="22"/>
        </w:rPr>
        <w:t xml:space="preserve"> </w:t>
      </w:r>
      <w:r w:rsidR="00E54E1B" w:rsidRPr="0090555B">
        <w:rPr>
          <w:rFonts w:ascii="Century Gothic" w:hAnsi="Century Gothic"/>
          <w:sz w:val="22"/>
          <w:szCs w:val="22"/>
        </w:rPr>
        <w:t>A</w:t>
      </w:r>
      <w:r w:rsidR="00A51B37" w:rsidRPr="0090555B">
        <w:rPr>
          <w:rFonts w:ascii="Century Gothic" w:hAnsi="Century Gothic"/>
          <w:sz w:val="22"/>
          <w:szCs w:val="22"/>
        </w:rPr>
        <w:t xml:space="preserve">lmost 450 TWh of annual </w:t>
      </w:r>
      <w:r w:rsidR="003A3A10" w:rsidRPr="0090555B">
        <w:rPr>
          <w:rFonts w:ascii="Century Gothic" w:hAnsi="Century Gothic"/>
          <w:sz w:val="22"/>
          <w:szCs w:val="22"/>
        </w:rPr>
        <w:t>potential</w:t>
      </w:r>
      <w:r w:rsidR="00E54E1B" w:rsidRPr="0090555B">
        <w:rPr>
          <w:rFonts w:ascii="Century Gothic" w:hAnsi="Century Gothic"/>
          <w:sz w:val="22"/>
          <w:szCs w:val="22"/>
        </w:rPr>
        <w:t xml:space="preserve"> exists</w:t>
      </w:r>
      <w:r w:rsidR="003A3A10" w:rsidRPr="0090555B">
        <w:rPr>
          <w:rFonts w:ascii="Century Gothic" w:hAnsi="Century Gothic"/>
          <w:sz w:val="22"/>
          <w:szCs w:val="22"/>
        </w:rPr>
        <w:t>,</w:t>
      </w:r>
      <w:r w:rsidRPr="0090555B">
        <w:rPr>
          <w:rFonts w:ascii="Century Gothic" w:hAnsi="Century Gothic"/>
          <w:b/>
          <w:bCs/>
          <w:sz w:val="22"/>
          <w:szCs w:val="22"/>
        </w:rPr>
        <w:t xml:space="preserve"> </w:t>
      </w:r>
      <w:r w:rsidRPr="0090555B">
        <w:rPr>
          <w:rFonts w:ascii="Century Gothic" w:hAnsi="Century Gothic"/>
          <w:sz w:val="22"/>
          <w:szCs w:val="22"/>
        </w:rPr>
        <w:t>and the West African Power Pool</w:t>
      </w:r>
      <w:r w:rsidRPr="0090555B">
        <w:rPr>
          <w:rFonts w:ascii="Century Gothic" w:hAnsi="Century Gothic"/>
          <w:b/>
          <w:bCs/>
          <w:sz w:val="22"/>
          <w:szCs w:val="22"/>
        </w:rPr>
        <w:t xml:space="preserve"> </w:t>
      </w:r>
      <w:r w:rsidRPr="0090555B">
        <w:rPr>
          <w:rFonts w:ascii="Century Gothic" w:hAnsi="Century Gothic"/>
          <w:sz w:val="22"/>
          <w:szCs w:val="22"/>
        </w:rPr>
        <w:t xml:space="preserve">has already started work to improve cross-border flows in </w:t>
      </w:r>
      <w:r w:rsidR="003A3A10" w:rsidRPr="0090555B">
        <w:rPr>
          <w:rFonts w:ascii="Century Gothic" w:hAnsi="Century Gothic"/>
          <w:sz w:val="22"/>
          <w:szCs w:val="22"/>
        </w:rPr>
        <w:t>the region</w:t>
      </w:r>
      <w:r w:rsidRPr="0090555B">
        <w:rPr>
          <w:rFonts w:ascii="Century Gothic" w:hAnsi="Century Gothic"/>
          <w:sz w:val="22"/>
          <w:szCs w:val="22"/>
        </w:rPr>
        <w:t>.</w:t>
      </w:r>
      <w:r w:rsidRPr="0090555B">
        <w:rPr>
          <w:rStyle w:val="FootnoteReference"/>
          <w:rFonts w:ascii="Century Gothic" w:hAnsi="Century Gothic"/>
          <w:sz w:val="22"/>
          <w:szCs w:val="22"/>
        </w:rPr>
        <w:footnoteReference w:id="51"/>
      </w:r>
      <w:r w:rsidRPr="0090555B">
        <w:rPr>
          <w:rFonts w:ascii="Century Gothic" w:hAnsi="Century Gothic"/>
          <w:sz w:val="22"/>
          <w:szCs w:val="22"/>
        </w:rPr>
        <w:t xml:space="preserve"> </w:t>
      </w:r>
      <w:r w:rsidR="003F692C" w:rsidRPr="0090555B">
        <w:rPr>
          <w:rFonts w:ascii="Century Gothic" w:hAnsi="Century Gothic"/>
          <w:sz w:val="22"/>
          <w:szCs w:val="22"/>
        </w:rPr>
        <w:t xml:space="preserve">This would </w:t>
      </w:r>
      <w:r w:rsidR="00055641" w:rsidRPr="0090555B">
        <w:rPr>
          <w:rFonts w:ascii="Century Gothic" w:hAnsi="Century Gothic"/>
          <w:sz w:val="22"/>
          <w:szCs w:val="22"/>
        </w:rPr>
        <w:t>arbitrage</w:t>
      </w:r>
      <w:r w:rsidR="003F692C" w:rsidRPr="0090555B">
        <w:rPr>
          <w:rFonts w:ascii="Century Gothic" w:hAnsi="Century Gothic"/>
          <w:sz w:val="22"/>
          <w:szCs w:val="22"/>
        </w:rPr>
        <w:t xml:space="preserve"> the big difference in insolation levels between northern and western Africa which is visible in Exhibit </w:t>
      </w:r>
      <w:r w:rsidR="00F15B29">
        <w:rPr>
          <w:rFonts w:ascii="Century Gothic" w:hAnsi="Century Gothic"/>
          <w:sz w:val="22"/>
          <w:szCs w:val="22"/>
        </w:rPr>
        <w:t>2</w:t>
      </w:r>
      <w:r w:rsidR="008C04F4" w:rsidRPr="0090555B">
        <w:rPr>
          <w:rFonts w:ascii="Century Gothic" w:hAnsi="Century Gothic"/>
          <w:sz w:val="22"/>
          <w:szCs w:val="22"/>
        </w:rPr>
        <w:t>.1</w:t>
      </w:r>
      <w:r w:rsidR="003F692C" w:rsidRPr="0090555B">
        <w:rPr>
          <w:rFonts w:ascii="Century Gothic" w:hAnsi="Century Gothic"/>
          <w:sz w:val="22"/>
          <w:szCs w:val="22"/>
        </w:rPr>
        <w:t xml:space="preserve">, and help meet potentially rapid growth in electricity demand. Current </w:t>
      </w:r>
      <w:r w:rsidR="00431C62" w:rsidRPr="0090555B">
        <w:rPr>
          <w:rFonts w:ascii="Century Gothic" w:hAnsi="Century Gothic"/>
          <w:sz w:val="22"/>
          <w:szCs w:val="22"/>
        </w:rPr>
        <w:t xml:space="preserve">low </w:t>
      </w:r>
      <w:r w:rsidR="003F692C" w:rsidRPr="0090555B">
        <w:rPr>
          <w:rFonts w:ascii="Century Gothic" w:hAnsi="Century Gothic"/>
          <w:sz w:val="22"/>
          <w:szCs w:val="22"/>
        </w:rPr>
        <w:t xml:space="preserve">levels of power demand </w:t>
      </w:r>
      <w:r w:rsidR="00431C62" w:rsidRPr="0090555B">
        <w:rPr>
          <w:rFonts w:ascii="Century Gothic" w:hAnsi="Century Gothic"/>
          <w:sz w:val="22"/>
          <w:szCs w:val="22"/>
        </w:rPr>
        <w:t>and political instability in many of the relevant countries through which lines would pass are however significant impediments to any short/medium term developments</w:t>
      </w:r>
      <w:r w:rsidRPr="0090555B">
        <w:rPr>
          <w:rFonts w:ascii="Century Gothic" w:hAnsi="Century Gothic"/>
          <w:sz w:val="22"/>
          <w:szCs w:val="22"/>
        </w:rPr>
        <w:t>.</w:t>
      </w:r>
      <w:r w:rsidR="0046551F" w:rsidRPr="0090555B">
        <w:rPr>
          <w:rStyle w:val="FootnoteReference"/>
          <w:rFonts w:ascii="Century Gothic" w:hAnsi="Century Gothic"/>
          <w:sz w:val="22"/>
          <w:szCs w:val="22"/>
        </w:rPr>
        <w:footnoteReference w:id="52"/>
      </w:r>
    </w:p>
    <w:p w14:paraId="235911C6" w14:textId="5E5AD3BF" w:rsidR="006500BB" w:rsidRPr="0090555B" w:rsidRDefault="006500BB" w:rsidP="006500BB">
      <w:pPr>
        <w:rPr>
          <w:rFonts w:ascii="Century Gothic" w:hAnsi="Century Gothic"/>
          <w:sz w:val="22"/>
          <w:szCs w:val="22"/>
        </w:rPr>
      </w:pPr>
      <w:r w:rsidRPr="0090555B">
        <w:rPr>
          <w:rFonts w:ascii="Century Gothic" w:hAnsi="Century Gothic"/>
          <w:b/>
          <w:bCs/>
          <w:sz w:val="22"/>
          <w:szCs w:val="22"/>
        </w:rPr>
        <w:t>4. Pakistan to Kazakhstan and Uzbekistan</w:t>
      </w:r>
      <w:r w:rsidR="00B97F00" w:rsidRPr="0090555B">
        <w:rPr>
          <w:rFonts w:ascii="Century Gothic" w:hAnsi="Century Gothic"/>
          <w:b/>
          <w:bCs/>
          <w:sz w:val="22"/>
          <w:szCs w:val="22"/>
        </w:rPr>
        <w:t xml:space="preserve">. </w:t>
      </w:r>
      <w:r w:rsidR="00B97F00" w:rsidRPr="0090555B">
        <w:rPr>
          <w:rFonts w:ascii="Century Gothic" w:hAnsi="Century Gothic"/>
          <w:sz w:val="22"/>
          <w:szCs w:val="22"/>
        </w:rPr>
        <w:t>A</w:t>
      </w:r>
      <w:r w:rsidRPr="0090555B">
        <w:rPr>
          <w:rFonts w:ascii="Century Gothic" w:hAnsi="Century Gothic"/>
          <w:sz w:val="22"/>
          <w:szCs w:val="22"/>
        </w:rPr>
        <w:t>nother high potential link, particularly in terms of emission</w:t>
      </w:r>
      <w:r w:rsidR="007B779D" w:rsidRPr="0090555B">
        <w:rPr>
          <w:rFonts w:ascii="Century Gothic" w:hAnsi="Century Gothic"/>
          <w:sz w:val="22"/>
          <w:szCs w:val="22"/>
        </w:rPr>
        <w:t>s</w:t>
      </w:r>
      <w:r w:rsidRPr="0090555B">
        <w:rPr>
          <w:rFonts w:ascii="Century Gothic" w:hAnsi="Century Gothic"/>
          <w:sz w:val="22"/>
          <w:szCs w:val="22"/>
        </w:rPr>
        <w:t xml:space="preserve"> savings, where</w:t>
      </w:r>
      <w:r w:rsidR="003A3A10" w:rsidRPr="0090555B">
        <w:rPr>
          <w:rFonts w:ascii="Century Gothic" w:hAnsi="Century Gothic"/>
          <w:sz w:val="22"/>
          <w:szCs w:val="22"/>
        </w:rPr>
        <w:t xml:space="preserve"> 380 TWh </w:t>
      </w:r>
      <w:r w:rsidR="0046551F" w:rsidRPr="0090555B">
        <w:rPr>
          <w:rFonts w:ascii="Century Gothic" w:hAnsi="Century Gothic"/>
          <w:sz w:val="22"/>
          <w:szCs w:val="22"/>
        </w:rPr>
        <w:t>could deliver</w:t>
      </w:r>
      <w:r w:rsidRPr="0090555B">
        <w:rPr>
          <w:rFonts w:ascii="Century Gothic" w:hAnsi="Century Gothic"/>
          <w:sz w:val="22"/>
          <w:szCs w:val="22"/>
        </w:rPr>
        <w:t xml:space="preserve"> over 360 Mt per annum </w:t>
      </w:r>
      <w:r w:rsidR="0046551F" w:rsidRPr="0090555B">
        <w:rPr>
          <w:rFonts w:ascii="Century Gothic" w:hAnsi="Century Gothic"/>
          <w:sz w:val="22"/>
          <w:szCs w:val="22"/>
        </w:rPr>
        <w:t>of carbon savings</w:t>
      </w:r>
      <w:r w:rsidRPr="0090555B">
        <w:rPr>
          <w:rFonts w:ascii="Century Gothic" w:hAnsi="Century Gothic"/>
          <w:sz w:val="22"/>
          <w:szCs w:val="22"/>
        </w:rPr>
        <w:t xml:space="preserve"> if lines are built to their full potential. However</w:t>
      </w:r>
      <w:r w:rsidR="00E76262" w:rsidRPr="0090555B">
        <w:rPr>
          <w:rFonts w:ascii="Century Gothic" w:hAnsi="Century Gothic"/>
          <w:sz w:val="22"/>
          <w:szCs w:val="22"/>
        </w:rPr>
        <w:t>,</w:t>
      </w:r>
      <w:r w:rsidRPr="0090555B">
        <w:rPr>
          <w:rFonts w:ascii="Century Gothic" w:hAnsi="Century Gothic"/>
          <w:sz w:val="22"/>
          <w:szCs w:val="22"/>
        </w:rPr>
        <w:t xml:space="preserve"> th</w:t>
      </w:r>
      <w:r w:rsidR="00D92E35" w:rsidRPr="0090555B">
        <w:rPr>
          <w:rFonts w:ascii="Century Gothic" w:hAnsi="Century Gothic"/>
          <w:sz w:val="22"/>
          <w:szCs w:val="22"/>
        </w:rPr>
        <w:t>ese</w:t>
      </w:r>
      <w:r w:rsidRPr="0090555B">
        <w:rPr>
          <w:rFonts w:ascii="Century Gothic" w:hAnsi="Century Gothic"/>
          <w:sz w:val="22"/>
          <w:szCs w:val="22"/>
        </w:rPr>
        <w:t xml:space="preserve"> </w:t>
      </w:r>
      <w:r w:rsidR="00D92E35" w:rsidRPr="0090555B">
        <w:rPr>
          <w:rFonts w:ascii="Century Gothic" w:hAnsi="Century Gothic"/>
          <w:sz w:val="22"/>
          <w:szCs w:val="22"/>
        </w:rPr>
        <w:t>l</w:t>
      </w:r>
      <w:r w:rsidRPr="0090555B">
        <w:rPr>
          <w:rFonts w:ascii="Century Gothic" w:hAnsi="Century Gothic"/>
          <w:sz w:val="22"/>
          <w:szCs w:val="22"/>
        </w:rPr>
        <w:t>ine</w:t>
      </w:r>
      <w:r w:rsidR="00D92E35" w:rsidRPr="0090555B">
        <w:rPr>
          <w:rFonts w:ascii="Century Gothic" w:hAnsi="Century Gothic"/>
          <w:sz w:val="22"/>
          <w:szCs w:val="22"/>
        </w:rPr>
        <w:t>s</w:t>
      </w:r>
      <w:r w:rsidRPr="0090555B">
        <w:rPr>
          <w:rFonts w:ascii="Century Gothic" w:hAnsi="Century Gothic"/>
          <w:sz w:val="22"/>
          <w:szCs w:val="22"/>
        </w:rPr>
        <w:t xml:space="preserve"> would likely have to go through Afghanistan which may be hostile to the transfer of power across their borders. </w:t>
      </w:r>
    </w:p>
    <w:p w14:paraId="04D83549" w14:textId="0213B9F1" w:rsidR="00AD64DC" w:rsidRPr="0090555B" w:rsidRDefault="00AD64DC" w:rsidP="006500BB">
      <w:pPr>
        <w:rPr>
          <w:rFonts w:ascii="Century Gothic" w:hAnsi="Century Gothic"/>
          <w:sz w:val="22"/>
          <w:szCs w:val="22"/>
        </w:rPr>
      </w:pPr>
      <w:r w:rsidRPr="0090555B">
        <w:rPr>
          <w:rFonts w:ascii="Century Gothic" w:hAnsi="Century Gothic"/>
          <w:b/>
          <w:bCs/>
          <w:sz w:val="22"/>
          <w:szCs w:val="22"/>
        </w:rPr>
        <w:t>5. China to South</w:t>
      </w:r>
      <w:r w:rsidR="00600602">
        <w:rPr>
          <w:rFonts w:ascii="Century Gothic" w:hAnsi="Century Gothic"/>
          <w:b/>
          <w:bCs/>
          <w:sz w:val="22"/>
          <w:szCs w:val="22"/>
        </w:rPr>
        <w:t>e</w:t>
      </w:r>
      <w:r w:rsidRPr="0090555B">
        <w:rPr>
          <w:rFonts w:ascii="Century Gothic" w:hAnsi="Century Gothic"/>
          <w:b/>
          <w:bCs/>
          <w:sz w:val="22"/>
          <w:szCs w:val="22"/>
        </w:rPr>
        <w:t>ast Asia</w:t>
      </w:r>
      <w:r w:rsidR="00872D01" w:rsidRPr="0090555B">
        <w:rPr>
          <w:rFonts w:ascii="Century Gothic" w:hAnsi="Century Gothic"/>
          <w:b/>
          <w:bCs/>
          <w:sz w:val="22"/>
          <w:szCs w:val="22"/>
        </w:rPr>
        <w:t>.</w:t>
      </w:r>
      <w:r w:rsidR="00872D01" w:rsidRPr="0090555B">
        <w:rPr>
          <w:rFonts w:ascii="Century Gothic" w:hAnsi="Century Gothic"/>
          <w:sz w:val="22"/>
          <w:szCs w:val="22"/>
        </w:rPr>
        <w:t xml:space="preserve"> China could provide </w:t>
      </w:r>
      <w:r w:rsidR="00EF357F" w:rsidRPr="0090555B">
        <w:rPr>
          <w:rFonts w:ascii="Century Gothic" w:hAnsi="Century Gothic"/>
          <w:sz w:val="22"/>
          <w:szCs w:val="22"/>
        </w:rPr>
        <w:t>500</w:t>
      </w:r>
      <w:r w:rsidR="00C00394" w:rsidRPr="0090555B">
        <w:rPr>
          <w:rFonts w:ascii="Century Gothic" w:hAnsi="Century Gothic"/>
          <w:sz w:val="22"/>
          <w:szCs w:val="22"/>
        </w:rPr>
        <w:t xml:space="preserve"> TWh </w:t>
      </w:r>
      <w:r w:rsidR="00313E31" w:rsidRPr="0090555B">
        <w:rPr>
          <w:rFonts w:ascii="Century Gothic" w:hAnsi="Century Gothic"/>
          <w:sz w:val="22"/>
          <w:szCs w:val="22"/>
        </w:rPr>
        <w:t>to South</w:t>
      </w:r>
      <w:r w:rsidR="00600602">
        <w:rPr>
          <w:rFonts w:ascii="Century Gothic" w:hAnsi="Century Gothic"/>
          <w:sz w:val="22"/>
          <w:szCs w:val="22"/>
        </w:rPr>
        <w:t>e</w:t>
      </w:r>
      <w:r w:rsidR="00313E31" w:rsidRPr="0090555B">
        <w:rPr>
          <w:rFonts w:ascii="Century Gothic" w:hAnsi="Century Gothic"/>
          <w:sz w:val="22"/>
          <w:szCs w:val="22"/>
        </w:rPr>
        <w:t xml:space="preserve">ast Asian countries </w:t>
      </w:r>
      <w:r w:rsidR="00B33966" w:rsidRPr="0090555B">
        <w:rPr>
          <w:rFonts w:ascii="Century Gothic" w:hAnsi="Century Gothic"/>
          <w:sz w:val="22"/>
          <w:szCs w:val="22"/>
        </w:rPr>
        <w:t xml:space="preserve">including </w:t>
      </w:r>
      <w:r w:rsidR="00EF357F" w:rsidRPr="0090555B">
        <w:rPr>
          <w:rFonts w:ascii="Century Gothic" w:hAnsi="Century Gothic"/>
          <w:sz w:val="22"/>
          <w:szCs w:val="22"/>
        </w:rPr>
        <w:t>Viet</w:t>
      </w:r>
      <w:r w:rsidR="00E76262" w:rsidRPr="0090555B">
        <w:rPr>
          <w:rFonts w:ascii="Century Gothic" w:hAnsi="Century Gothic"/>
          <w:sz w:val="22"/>
          <w:szCs w:val="22"/>
        </w:rPr>
        <w:t>n</w:t>
      </w:r>
      <w:r w:rsidR="00CA101B" w:rsidRPr="0090555B">
        <w:rPr>
          <w:rFonts w:ascii="Century Gothic" w:hAnsi="Century Gothic"/>
          <w:sz w:val="22"/>
          <w:szCs w:val="22"/>
        </w:rPr>
        <w:t>am</w:t>
      </w:r>
      <w:r w:rsidR="00EF357F" w:rsidRPr="0090555B">
        <w:rPr>
          <w:rFonts w:ascii="Century Gothic" w:hAnsi="Century Gothic"/>
          <w:sz w:val="22"/>
          <w:szCs w:val="22"/>
        </w:rPr>
        <w:t xml:space="preserve">, Indonesia, Thailand and </w:t>
      </w:r>
      <w:r w:rsidR="00F63060" w:rsidRPr="0090555B">
        <w:rPr>
          <w:rFonts w:ascii="Century Gothic" w:hAnsi="Century Gothic"/>
          <w:sz w:val="22"/>
          <w:szCs w:val="22"/>
        </w:rPr>
        <w:t xml:space="preserve">the Philippines, however due to </w:t>
      </w:r>
      <w:r w:rsidR="00F26644" w:rsidRPr="0090555B">
        <w:rPr>
          <w:rFonts w:ascii="Century Gothic" w:hAnsi="Century Gothic"/>
          <w:sz w:val="22"/>
          <w:szCs w:val="22"/>
        </w:rPr>
        <w:t>territorial</w:t>
      </w:r>
      <w:r w:rsidR="00F63060" w:rsidRPr="0090555B">
        <w:rPr>
          <w:rFonts w:ascii="Century Gothic" w:hAnsi="Century Gothic"/>
          <w:sz w:val="22"/>
          <w:szCs w:val="22"/>
        </w:rPr>
        <w:t xml:space="preserve"> disputes in the South China Sea</w:t>
      </w:r>
      <w:r w:rsidR="00F26644" w:rsidRPr="0090555B">
        <w:rPr>
          <w:rFonts w:ascii="Century Gothic" w:hAnsi="Century Gothic"/>
          <w:sz w:val="22"/>
          <w:szCs w:val="22"/>
        </w:rPr>
        <w:t xml:space="preserve"> there may be a lack of willingness </w:t>
      </w:r>
      <w:r w:rsidR="00CA101B" w:rsidRPr="0090555B">
        <w:rPr>
          <w:rFonts w:ascii="Century Gothic" w:hAnsi="Century Gothic"/>
          <w:sz w:val="22"/>
          <w:szCs w:val="22"/>
        </w:rPr>
        <w:t>for some countries to sign long-term power supply agreements with China.</w:t>
      </w:r>
    </w:p>
    <w:p w14:paraId="3915B22B" w14:textId="2573D3C8" w:rsidR="004D3105" w:rsidRPr="0090555B" w:rsidRDefault="00DC4433" w:rsidP="002B5AB9">
      <w:pPr>
        <w:rPr>
          <w:rFonts w:ascii="Century Gothic" w:hAnsi="Century Gothic"/>
          <w:color w:val="000000" w:themeColor="text1"/>
          <w:sz w:val="22"/>
          <w:szCs w:val="22"/>
        </w:rPr>
      </w:pPr>
      <w:r w:rsidRPr="0090555B">
        <w:rPr>
          <w:rFonts w:ascii="Century Gothic" w:hAnsi="Century Gothic"/>
          <w:color w:val="000000" w:themeColor="text1"/>
          <w:sz w:val="22"/>
          <w:szCs w:val="22"/>
        </w:rPr>
        <w:t xml:space="preserve">This section has highlighted the strong potential for large scale interconnection resulting from the ETC’s analysis. There are likely to be many other smaller projects which make economic sense in specific regions. Several of these are indicated by the narrower lines on Exhibit </w:t>
      </w:r>
      <w:r w:rsidR="00F15B29">
        <w:rPr>
          <w:rFonts w:ascii="Century Gothic" w:hAnsi="Century Gothic"/>
          <w:color w:val="000000" w:themeColor="text1"/>
          <w:sz w:val="22"/>
          <w:szCs w:val="22"/>
        </w:rPr>
        <w:t>3</w:t>
      </w:r>
      <w:r w:rsidRPr="0090555B">
        <w:rPr>
          <w:rFonts w:ascii="Century Gothic" w:hAnsi="Century Gothic"/>
          <w:color w:val="000000" w:themeColor="text1"/>
          <w:sz w:val="22"/>
          <w:szCs w:val="22"/>
        </w:rPr>
        <w:t>.1.</w:t>
      </w:r>
    </w:p>
    <w:p w14:paraId="7527262E" w14:textId="77777777" w:rsidR="004D3105" w:rsidRPr="002754F0" w:rsidRDefault="004D3105" w:rsidP="002B5AB9">
      <w:pPr>
        <w:rPr>
          <w:rFonts w:ascii="Century Gothic" w:hAnsi="Century Gothic"/>
          <w:color w:val="000000" w:themeColor="text1"/>
          <w:sz w:val="20"/>
          <w:szCs w:val="20"/>
        </w:rPr>
      </w:pPr>
    </w:p>
    <w:p w14:paraId="0E774B13" w14:textId="13879022" w:rsidR="00ED3A34" w:rsidRPr="00935EE7" w:rsidRDefault="00AD551B" w:rsidP="002C03CF">
      <w:pPr>
        <w:pStyle w:val="Heading2"/>
        <w:rPr>
          <w:rFonts w:ascii="Century Gothic" w:hAnsi="Century Gothic"/>
          <w:b/>
          <w:bCs/>
          <w:color w:val="00146D"/>
        </w:rPr>
      </w:pPr>
      <w:r>
        <w:rPr>
          <w:rFonts w:ascii="Century Gothic" w:hAnsi="Century Gothic"/>
          <w:b/>
          <w:bCs/>
          <w:color w:val="00146D"/>
        </w:rPr>
        <w:t>4</w:t>
      </w:r>
      <w:r w:rsidR="00514F6C" w:rsidRPr="00935EE7">
        <w:rPr>
          <w:rFonts w:ascii="Century Gothic" w:hAnsi="Century Gothic"/>
          <w:b/>
          <w:bCs/>
          <w:color w:val="00146D"/>
        </w:rPr>
        <w:t xml:space="preserve">. </w:t>
      </w:r>
      <w:r w:rsidR="00EC4F61" w:rsidRPr="00935EE7">
        <w:rPr>
          <w:rFonts w:ascii="Century Gothic" w:hAnsi="Century Gothic"/>
          <w:b/>
          <w:bCs/>
          <w:color w:val="00146D"/>
        </w:rPr>
        <w:t>Unlocking the potential of long-distance transmission</w:t>
      </w:r>
    </w:p>
    <w:p w14:paraId="5F432DFB" w14:textId="62DB2CF0" w:rsidR="00AB16B6" w:rsidRPr="0090555B" w:rsidRDefault="007B779D">
      <w:pPr>
        <w:rPr>
          <w:rFonts w:ascii="Century Gothic" w:hAnsi="Century Gothic"/>
          <w:sz w:val="22"/>
          <w:szCs w:val="22"/>
        </w:rPr>
      </w:pPr>
      <w:r w:rsidRPr="0090555B">
        <w:rPr>
          <w:rFonts w:ascii="Century Gothic" w:hAnsi="Century Gothic"/>
          <w:sz w:val="22"/>
          <w:szCs w:val="22"/>
        </w:rPr>
        <w:t>ETC analysis shows that there is</w:t>
      </w:r>
      <w:r w:rsidR="00475946" w:rsidRPr="0090555B">
        <w:rPr>
          <w:rFonts w:ascii="Century Gothic" w:hAnsi="Century Gothic"/>
          <w:sz w:val="22"/>
          <w:szCs w:val="22"/>
        </w:rPr>
        <w:t xml:space="preserve"> </w:t>
      </w:r>
      <w:r w:rsidR="005F024E" w:rsidRPr="0090555B">
        <w:rPr>
          <w:rFonts w:ascii="Century Gothic" w:hAnsi="Century Gothic"/>
          <w:sz w:val="22"/>
          <w:szCs w:val="22"/>
        </w:rPr>
        <w:t>significant</w:t>
      </w:r>
      <w:r w:rsidR="00475946" w:rsidRPr="0090555B">
        <w:rPr>
          <w:rFonts w:ascii="Century Gothic" w:hAnsi="Century Gothic"/>
          <w:sz w:val="22"/>
          <w:szCs w:val="22"/>
        </w:rPr>
        <w:t xml:space="preserve"> potential </w:t>
      </w:r>
      <w:r w:rsidR="0003119C" w:rsidRPr="0090555B">
        <w:rPr>
          <w:rFonts w:ascii="Century Gothic" w:hAnsi="Century Gothic"/>
          <w:sz w:val="22"/>
          <w:szCs w:val="22"/>
        </w:rPr>
        <w:t xml:space="preserve">for greater </w:t>
      </w:r>
      <w:r w:rsidRPr="0090555B">
        <w:rPr>
          <w:rFonts w:ascii="Century Gothic" w:hAnsi="Century Gothic"/>
          <w:sz w:val="22"/>
          <w:szCs w:val="22"/>
        </w:rPr>
        <w:t>long distance</w:t>
      </w:r>
      <w:r w:rsidR="0003119C" w:rsidRPr="0090555B">
        <w:rPr>
          <w:rFonts w:ascii="Century Gothic" w:hAnsi="Century Gothic"/>
          <w:sz w:val="22"/>
          <w:szCs w:val="22"/>
        </w:rPr>
        <w:t xml:space="preserve"> transmission to deliver clean power across the globe. </w:t>
      </w:r>
      <w:r w:rsidR="0067542B" w:rsidRPr="0090555B">
        <w:rPr>
          <w:rFonts w:ascii="Century Gothic" w:hAnsi="Century Gothic"/>
          <w:sz w:val="22"/>
          <w:szCs w:val="22"/>
        </w:rPr>
        <w:t>There are</w:t>
      </w:r>
      <w:r w:rsidR="00BE7EC2" w:rsidRPr="0090555B">
        <w:rPr>
          <w:rFonts w:ascii="Century Gothic" w:hAnsi="Century Gothic"/>
          <w:sz w:val="22"/>
          <w:szCs w:val="22"/>
        </w:rPr>
        <w:t>,</w:t>
      </w:r>
      <w:r w:rsidR="0067542B" w:rsidRPr="0090555B">
        <w:rPr>
          <w:rFonts w:ascii="Century Gothic" w:hAnsi="Century Gothic"/>
          <w:sz w:val="22"/>
          <w:szCs w:val="22"/>
        </w:rPr>
        <w:t xml:space="preserve"> however</w:t>
      </w:r>
      <w:r w:rsidR="00BE7EC2" w:rsidRPr="0090555B">
        <w:rPr>
          <w:rFonts w:ascii="Century Gothic" w:hAnsi="Century Gothic"/>
          <w:sz w:val="22"/>
          <w:szCs w:val="22"/>
        </w:rPr>
        <w:t>,</w:t>
      </w:r>
      <w:r w:rsidR="0067542B" w:rsidRPr="0090555B">
        <w:rPr>
          <w:rFonts w:ascii="Century Gothic" w:hAnsi="Century Gothic"/>
          <w:sz w:val="22"/>
          <w:szCs w:val="22"/>
        </w:rPr>
        <w:t xml:space="preserve"> some critical barriers which must be overcome to realise the full potential</w:t>
      </w:r>
      <w:r w:rsidR="008D5F2E" w:rsidRPr="0090555B">
        <w:rPr>
          <w:rFonts w:ascii="Century Gothic" w:hAnsi="Century Gothic"/>
          <w:sz w:val="22"/>
          <w:szCs w:val="22"/>
        </w:rPr>
        <w:t>, some of which are more severe than others</w:t>
      </w:r>
      <w:r w:rsidR="00AB16B6" w:rsidRPr="0090555B">
        <w:rPr>
          <w:rFonts w:ascii="Century Gothic" w:hAnsi="Century Gothic"/>
          <w:sz w:val="22"/>
          <w:szCs w:val="22"/>
        </w:rPr>
        <w:t>:</w:t>
      </w:r>
    </w:p>
    <w:p w14:paraId="7DEDC975" w14:textId="16573F76" w:rsidR="006754C6" w:rsidRPr="0090555B" w:rsidRDefault="00AB16B6" w:rsidP="002F7995">
      <w:pPr>
        <w:pStyle w:val="ListParagraph"/>
        <w:numPr>
          <w:ilvl w:val="0"/>
          <w:numId w:val="18"/>
        </w:numPr>
        <w:rPr>
          <w:rFonts w:ascii="Century Gothic" w:hAnsi="Century Gothic"/>
          <w:sz w:val="22"/>
          <w:szCs w:val="22"/>
        </w:rPr>
      </w:pPr>
      <w:r w:rsidRPr="0090555B">
        <w:rPr>
          <w:rFonts w:ascii="Century Gothic" w:hAnsi="Century Gothic"/>
          <w:b/>
          <w:bCs/>
          <w:sz w:val="22"/>
          <w:szCs w:val="22"/>
        </w:rPr>
        <w:t>Political feasibility</w:t>
      </w:r>
      <w:r w:rsidR="00123814" w:rsidRPr="0090555B">
        <w:rPr>
          <w:rFonts w:ascii="Century Gothic" w:hAnsi="Century Gothic"/>
          <w:b/>
          <w:bCs/>
          <w:sz w:val="22"/>
          <w:szCs w:val="22"/>
        </w:rPr>
        <w:t>, severe</w:t>
      </w:r>
      <w:r w:rsidR="007B779D" w:rsidRPr="0090555B">
        <w:rPr>
          <w:rFonts w:ascii="Century Gothic" w:hAnsi="Century Gothic"/>
          <w:b/>
          <w:bCs/>
          <w:sz w:val="22"/>
          <w:szCs w:val="22"/>
        </w:rPr>
        <w:t xml:space="preserve">: </w:t>
      </w:r>
      <w:r w:rsidR="007B779D" w:rsidRPr="0090555B">
        <w:rPr>
          <w:rFonts w:ascii="Century Gothic" w:hAnsi="Century Gothic"/>
          <w:sz w:val="22"/>
          <w:szCs w:val="22"/>
        </w:rPr>
        <w:t>Political</w:t>
      </w:r>
      <w:r w:rsidR="002C342F" w:rsidRPr="0090555B">
        <w:rPr>
          <w:rFonts w:ascii="Century Gothic" w:hAnsi="Century Gothic"/>
          <w:sz w:val="22"/>
          <w:szCs w:val="22"/>
        </w:rPr>
        <w:t xml:space="preserve"> agreements between countries trading power </w:t>
      </w:r>
      <w:r w:rsidR="007B779D" w:rsidRPr="0090555B">
        <w:rPr>
          <w:rFonts w:ascii="Century Gothic" w:hAnsi="Century Gothic"/>
          <w:sz w:val="22"/>
          <w:szCs w:val="22"/>
        </w:rPr>
        <w:t>can be difficult e</w:t>
      </w:r>
      <w:r w:rsidR="004D7A5A" w:rsidRPr="0090555B">
        <w:rPr>
          <w:rFonts w:ascii="Century Gothic" w:hAnsi="Century Gothic"/>
          <w:sz w:val="22"/>
          <w:szCs w:val="22"/>
        </w:rPr>
        <w:t>specially</w:t>
      </w:r>
      <w:r w:rsidR="00B86692" w:rsidRPr="0090555B">
        <w:rPr>
          <w:rFonts w:ascii="Century Gothic" w:hAnsi="Century Gothic"/>
          <w:sz w:val="22"/>
          <w:szCs w:val="22"/>
        </w:rPr>
        <w:t xml:space="preserve"> </w:t>
      </w:r>
      <w:r w:rsidR="002C342F" w:rsidRPr="0090555B">
        <w:rPr>
          <w:rFonts w:ascii="Century Gothic" w:hAnsi="Century Gothic"/>
          <w:sz w:val="22"/>
          <w:szCs w:val="22"/>
        </w:rPr>
        <w:t xml:space="preserve">where lines </w:t>
      </w:r>
      <w:proofErr w:type="spellStart"/>
      <w:r w:rsidR="002C342F" w:rsidRPr="0090555B">
        <w:rPr>
          <w:rFonts w:ascii="Century Gothic" w:hAnsi="Century Gothic"/>
          <w:sz w:val="22"/>
          <w:szCs w:val="22"/>
        </w:rPr>
        <w:t>cross</w:t>
      </w:r>
      <w:proofErr w:type="spellEnd"/>
      <w:r w:rsidR="004D7A5A" w:rsidRPr="0090555B">
        <w:rPr>
          <w:rFonts w:ascii="Century Gothic" w:hAnsi="Century Gothic"/>
          <w:sz w:val="22"/>
          <w:szCs w:val="22"/>
        </w:rPr>
        <w:t xml:space="preserve"> international</w:t>
      </w:r>
      <w:r w:rsidR="002C342F" w:rsidRPr="0090555B">
        <w:rPr>
          <w:rFonts w:ascii="Century Gothic" w:hAnsi="Century Gothic"/>
          <w:sz w:val="22"/>
          <w:szCs w:val="22"/>
        </w:rPr>
        <w:t xml:space="preserve"> borders</w:t>
      </w:r>
      <w:r w:rsidR="004B2CEA" w:rsidRPr="0090555B">
        <w:rPr>
          <w:rFonts w:ascii="Century Gothic" w:hAnsi="Century Gothic"/>
          <w:sz w:val="22"/>
          <w:szCs w:val="22"/>
        </w:rPr>
        <w:t>.</w:t>
      </w:r>
      <w:r w:rsidR="00E301AC" w:rsidRPr="0090555B">
        <w:rPr>
          <w:rFonts w:ascii="Century Gothic" w:hAnsi="Century Gothic"/>
          <w:sz w:val="22"/>
          <w:szCs w:val="22"/>
        </w:rPr>
        <w:t xml:space="preserve"> </w:t>
      </w:r>
      <w:r w:rsidR="00571DD1" w:rsidRPr="0090555B">
        <w:rPr>
          <w:rFonts w:ascii="Century Gothic" w:hAnsi="Century Gothic"/>
          <w:sz w:val="22"/>
          <w:szCs w:val="22"/>
        </w:rPr>
        <w:t>In some cases</w:t>
      </w:r>
      <w:r w:rsidR="00DA5FC4" w:rsidRPr="0090555B">
        <w:rPr>
          <w:rFonts w:ascii="Century Gothic" w:hAnsi="Century Gothic"/>
          <w:sz w:val="22"/>
          <w:szCs w:val="22"/>
        </w:rPr>
        <w:t>,</w:t>
      </w:r>
      <w:r w:rsidR="00571DD1" w:rsidRPr="0090555B">
        <w:rPr>
          <w:rFonts w:ascii="Century Gothic" w:hAnsi="Century Gothic"/>
          <w:sz w:val="22"/>
          <w:szCs w:val="22"/>
        </w:rPr>
        <w:t xml:space="preserve"> fundamental differences in political ideology may prevent </w:t>
      </w:r>
      <w:r w:rsidR="00DA62A9" w:rsidRPr="0090555B">
        <w:rPr>
          <w:rFonts w:ascii="Century Gothic" w:hAnsi="Century Gothic"/>
          <w:sz w:val="22"/>
          <w:szCs w:val="22"/>
        </w:rPr>
        <w:t xml:space="preserve">countries agreeing on line development and </w:t>
      </w:r>
      <w:r w:rsidR="00E301AC" w:rsidRPr="0090555B">
        <w:rPr>
          <w:rFonts w:ascii="Century Gothic" w:hAnsi="Century Gothic"/>
          <w:sz w:val="22"/>
          <w:szCs w:val="22"/>
        </w:rPr>
        <w:t xml:space="preserve">halts possibility of </w:t>
      </w:r>
      <w:r w:rsidR="00DA62A9" w:rsidRPr="0090555B">
        <w:rPr>
          <w:rFonts w:ascii="Century Gothic" w:hAnsi="Century Gothic"/>
          <w:sz w:val="22"/>
          <w:szCs w:val="22"/>
        </w:rPr>
        <w:t>specific high-impact</w:t>
      </w:r>
      <w:r w:rsidR="00E301AC" w:rsidRPr="0090555B">
        <w:rPr>
          <w:rFonts w:ascii="Century Gothic" w:hAnsi="Century Gothic"/>
          <w:sz w:val="22"/>
          <w:szCs w:val="22"/>
        </w:rPr>
        <w:t xml:space="preserve"> lines. In other cases</w:t>
      </w:r>
      <w:r w:rsidR="00DA5FC4" w:rsidRPr="0090555B">
        <w:rPr>
          <w:rFonts w:ascii="Century Gothic" w:hAnsi="Century Gothic"/>
          <w:sz w:val="22"/>
          <w:szCs w:val="22"/>
        </w:rPr>
        <w:t>,</w:t>
      </w:r>
      <w:r w:rsidR="00E301AC" w:rsidRPr="0090555B">
        <w:rPr>
          <w:rFonts w:ascii="Century Gothic" w:hAnsi="Century Gothic"/>
          <w:sz w:val="22"/>
          <w:szCs w:val="22"/>
        </w:rPr>
        <w:t xml:space="preserve"> quid pro quo may need to be offered to countries to increase acceptance</w:t>
      </w:r>
      <w:r w:rsidR="00976975" w:rsidRPr="0090555B">
        <w:rPr>
          <w:rFonts w:ascii="Century Gothic" w:hAnsi="Century Gothic"/>
          <w:sz w:val="22"/>
          <w:szCs w:val="22"/>
        </w:rPr>
        <w:t>.</w:t>
      </w:r>
      <w:r w:rsidR="009F6FFB" w:rsidRPr="0090555B">
        <w:rPr>
          <w:rStyle w:val="FootnoteReference"/>
          <w:rFonts w:ascii="Century Gothic" w:hAnsi="Century Gothic"/>
          <w:sz w:val="22"/>
          <w:szCs w:val="22"/>
        </w:rPr>
        <w:footnoteReference w:id="53"/>
      </w:r>
      <w:r w:rsidR="004D7A5A" w:rsidRPr="0090555B">
        <w:rPr>
          <w:rFonts w:ascii="Century Gothic" w:hAnsi="Century Gothic"/>
          <w:sz w:val="22"/>
          <w:szCs w:val="22"/>
        </w:rPr>
        <w:t xml:space="preserve"> In addition, w</w:t>
      </w:r>
      <w:r w:rsidR="00A76DF6" w:rsidRPr="0090555B">
        <w:rPr>
          <w:rFonts w:ascii="Century Gothic" w:hAnsi="Century Gothic"/>
          <w:sz w:val="22"/>
          <w:szCs w:val="22"/>
        </w:rPr>
        <w:t>hilst interconnection generally brings down the average price of electricity, in some cases</w:t>
      </w:r>
      <w:r w:rsidR="00AC6057" w:rsidRPr="0090555B">
        <w:rPr>
          <w:rFonts w:ascii="Century Gothic" w:hAnsi="Century Gothic"/>
          <w:sz w:val="22"/>
          <w:szCs w:val="22"/>
        </w:rPr>
        <w:t xml:space="preserve">, and </w:t>
      </w:r>
      <w:r w:rsidR="00AC6057" w:rsidRPr="0090555B">
        <w:rPr>
          <w:rFonts w:ascii="Century Gothic" w:hAnsi="Century Gothic"/>
          <w:sz w:val="22"/>
          <w:szCs w:val="22"/>
        </w:rPr>
        <w:lastRenderedPageBreak/>
        <w:t>especially if</w:t>
      </w:r>
      <w:r w:rsidR="00967812" w:rsidRPr="0090555B">
        <w:rPr>
          <w:rFonts w:ascii="Century Gothic" w:hAnsi="Century Gothic"/>
          <w:sz w:val="22"/>
          <w:szCs w:val="22"/>
        </w:rPr>
        <w:t xml:space="preserve"> power companies monopolise benefits</w:t>
      </w:r>
      <w:r w:rsidR="00AC6057" w:rsidRPr="0090555B">
        <w:rPr>
          <w:rFonts w:ascii="Century Gothic" w:hAnsi="Century Gothic"/>
          <w:sz w:val="22"/>
          <w:szCs w:val="22"/>
        </w:rPr>
        <w:t>,</w:t>
      </w:r>
      <w:r w:rsidR="00967812" w:rsidRPr="0090555B">
        <w:rPr>
          <w:rFonts w:ascii="Century Gothic" w:hAnsi="Century Gothic"/>
          <w:sz w:val="22"/>
          <w:szCs w:val="22"/>
        </w:rPr>
        <w:t xml:space="preserve"> </w:t>
      </w:r>
      <w:r w:rsidR="005933D0" w:rsidRPr="0090555B">
        <w:rPr>
          <w:rFonts w:ascii="Century Gothic" w:hAnsi="Century Gothic"/>
          <w:sz w:val="22"/>
          <w:szCs w:val="22"/>
        </w:rPr>
        <w:t>consumer bills</w:t>
      </w:r>
      <w:r w:rsidR="00967812" w:rsidRPr="0090555B">
        <w:rPr>
          <w:rFonts w:ascii="Century Gothic" w:hAnsi="Century Gothic"/>
          <w:sz w:val="22"/>
          <w:szCs w:val="22"/>
        </w:rPr>
        <w:t xml:space="preserve"> in a country</w:t>
      </w:r>
      <w:r w:rsidR="005933D0" w:rsidRPr="0090555B">
        <w:rPr>
          <w:rFonts w:ascii="Century Gothic" w:hAnsi="Century Gothic"/>
          <w:sz w:val="22"/>
          <w:szCs w:val="22"/>
        </w:rPr>
        <w:t xml:space="preserve"> can increase. </w:t>
      </w:r>
      <w:r w:rsidR="00416EB8" w:rsidRPr="0090555B">
        <w:rPr>
          <w:rFonts w:ascii="Century Gothic" w:hAnsi="Century Gothic"/>
          <w:sz w:val="22"/>
          <w:szCs w:val="22"/>
        </w:rPr>
        <w:t>It is therefore</w:t>
      </w:r>
      <w:r w:rsidR="002C342F" w:rsidRPr="0090555B">
        <w:rPr>
          <w:rFonts w:ascii="Century Gothic" w:hAnsi="Century Gothic"/>
          <w:sz w:val="22"/>
          <w:szCs w:val="22"/>
        </w:rPr>
        <w:t xml:space="preserve"> important to ensure consumers feel benefits of new lines</w:t>
      </w:r>
      <w:r w:rsidR="00176D66" w:rsidRPr="0090555B">
        <w:rPr>
          <w:rFonts w:ascii="Century Gothic" w:hAnsi="Century Gothic"/>
          <w:sz w:val="22"/>
          <w:szCs w:val="22"/>
        </w:rPr>
        <w:t xml:space="preserve"> by passing through the lower</w:t>
      </w:r>
      <w:r w:rsidR="00F67A99" w:rsidRPr="0090555B">
        <w:rPr>
          <w:rFonts w:ascii="Century Gothic" w:hAnsi="Century Gothic"/>
          <w:sz w:val="22"/>
          <w:szCs w:val="22"/>
        </w:rPr>
        <w:t xml:space="preserve"> average</w:t>
      </w:r>
      <w:r w:rsidR="00176D66" w:rsidRPr="0090555B">
        <w:rPr>
          <w:rFonts w:ascii="Century Gothic" w:hAnsi="Century Gothic"/>
          <w:sz w:val="22"/>
          <w:szCs w:val="22"/>
        </w:rPr>
        <w:t xml:space="preserve"> costs of powe</w:t>
      </w:r>
      <w:r w:rsidR="006E0FBC" w:rsidRPr="0090555B">
        <w:rPr>
          <w:rFonts w:ascii="Century Gothic" w:hAnsi="Century Gothic"/>
          <w:sz w:val="22"/>
          <w:szCs w:val="22"/>
        </w:rPr>
        <w:t>r</w:t>
      </w:r>
      <w:r w:rsidR="00F67A99" w:rsidRPr="0090555B">
        <w:rPr>
          <w:rFonts w:ascii="Century Gothic" w:hAnsi="Century Gothic"/>
          <w:sz w:val="22"/>
          <w:szCs w:val="22"/>
        </w:rPr>
        <w:t xml:space="preserve"> to bills to build </w:t>
      </w:r>
      <w:r w:rsidR="00E301AC" w:rsidRPr="0090555B">
        <w:rPr>
          <w:rFonts w:ascii="Century Gothic" w:hAnsi="Century Gothic"/>
          <w:sz w:val="22"/>
          <w:szCs w:val="22"/>
        </w:rPr>
        <w:t>support for new lines</w:t>
      </w:r>
      <w:r w:rsidR="002C342F" w:rsidRPr="0090555B">
        <w:rPr>
          <w:rFonts w:ascii="Century Gothic" w:hAnsi="Century Gothic"/>
          <w:sz w:val="22"/>
          <w:szCs w:val="22"/>
        </w:rPr>
        <w:t xml:space="preserve">. </w:t>
      </w:r>
    </w:p>
    <w:p w14:paraId="46307F67" w14:textId="16DB244E" w:rsidR="00AB16B6" w:rsidRPr="0090555B" w:rsidRDefault="001A51CF" w:rsidP="002F7995">
      <w:pPr>
        <w:pStyle w:val="ListParagraph"/>
        <w:numPr>
          <w:ilvl w:val="0"/>
          <w:numId w:val="18"/>
        </w:numPr>
        <w:rPr>
          <w:rFonts w:ascii="Century Gothic" w:hAnsi="Century Gothic"/>
          <w:sz w:val="22"/>
          <w:szCs w:val="22"/>
        </w:rPr>
      </w:pPr>
      <w:r w:rsidRPr="0090555B">
        <w:rPr>
          <w:rFonts w:ascii="Century Gothic" w:hAnsi="Century Gothic"/>
          <w:b/>
          <w:bCs/>
          <w:sz w:val="22"/>
          <w:szCs w:val="22"/>
        </w:rPr>
        <w:t xml:space="preserve">Geopolitical and energy security challenges, some valid concerns: </w:t>
      </w:r>
      <w:r w:rsidRPr="0090555B">
        <w:rPr>
          <w:rFonts w:ascii="Century Gothic" w:hAnsi="Century Gothic"/>
          <w:sz w:val="22"/>
          <w:szCs w:val="22"/>
        </w:rPr>
        <w:t>There is a hesitancy to commit to importing large percentages of power from neighbours and some concerns about security of cables to hostile actors and environmental shocks.</w:t>
      </w:r>
      <w:r w:rsidRPr="0090555B">
        <w:rPr>
          <w:rStyle w:val="FootnoteReference"/>
          <w:rFonts w:ascii="Century Gothic" w:hAnsi="Century Gothic"/>
          <w:sz w:val="22"/>
          <w:szCs w:val="22"/>
        </w:rPr>
        <w:footnoteReference w:id="54"/>
      </w:r>
      <w:r w:rsidRPr="0090555B">
        <w:rPr>
          <w:rFonts w:ascii="Century Gothic" w:hAnsi="Century Gothic"/>
          <w:sz w:val="22"/>
          <w:szCs w:val="22"/>
          <w:vertAlign w:val="superscript"/>
        </w:rPr>
        <w:t>,</w:t>
      </w:r>
      <w:r w:rsidRPr="0090555B">
        <w:rPr>
          <w:rStyle w:val="FootnoteReference"/>
          <w:rFonts w:ascii="Century Gothic" w:hAnsi="Century Gothic"/>
          <w:sz w:val="22"/>
          <w:szCs w:val="22"/>
        </w:rPr>
        <w:footnoteReference w:id="55"/>
      </w:r>
      <w:r w:rsidRPr="0090555B">
        <w:rPr>
          <w:rFonts w:ascii="Century Gothic" w:hAnsi="Century Gothic"/>
          <w:sz w:val="22"/>
          <w:szCs w:val="22"/>
          <w:vertAlign w:val="superscript"/>
        </w:rPr>
        <w:t xml:space="preserve"> </w:t>
      </w:r>
      <w:r w:rsidRPr="0090555B">
        <w:rPr>
          <w:rFonts w:ascii="Century Gothic" w:hAnsi="Century Gothic"/>
          <w:sz w:val="22"/>
          <w:szCs w:val="22"/>
        </w:rPr>
        <w:t>A diversity of supply is required, and countries should gain confidence in interconnection as cross-border trading becomes more common</w:t>
      </w:r>
    </w:p>
    <w:p w14:paraId="079D4D8F" w14:textId="1D2F329D" w:rsidR="00963FD0" w:rsidRPr="0090555B" w:rsidRDefault="00AB16B6" w:rsidP="002F7995">
      <w:pPr>
        <w:pStyle w:val="ListParagraph"/>
        <w:numPr>
          <w:ilvl w:val="0"/>
          <w:numId w:val="18"/>
        </w:numPr>
        <w:rPr>
          <w:rFonts w:ascii="Century Gothic" w:hAnsi="Century Gothic"/>
          <w:sz w:val="22"/>
          <w:szCs w:val="22"/>
        </w:rPr>
      </w:pPr>
      <w:r w:rsidRPr="0090555B">
        <w:rPr>
          <w:rFonts w:ascii="Century Gothic" w:hAnsi="Century Gothic"/>
          <w:b/>
          <w:bCs/>
          <w:sz w:val="22"/>
          <w:szCs w:val="22"/>
        </w:rPr>
        <w:t>Finance, fairly severe</w:t>
      </w:r>
      <w:r w:rsidR="007B779D" w:rsidRPr="0090555B">
        <w:rPr>
          <w:rFonts w:ascii="Century Gothic" w:hAnsi="Century Gothic"/>
          <w:b/>
          <w:bCs/>
          <w:sz w:val="22"/>
          <w:szCs w:val="22"/>
        </w:rPr>
        <w:t xml:space="preserve">: </w:t>
      </w:r>
      <w:r w:rsidR="00F66A0D" w:rsidRPr="0090555B">
        <w:rPr>
          <w:rFonts w:ascii="Century Gothic" w:hAnsi="Century Gothic"/>
          <w:sz w:val="22"/>
          <w:szCs w:val="22"/>
        </w:rPr>
        <w:t>It can be h</w:t>
      </w:r>
      <w:r w:rsidR="00023DAD" w:rsidRPr="0090555B">
        <w:rPr>
          <w:rFonts w:ascii="Century Gothic" w:hAnsi="Century Gothic"/>
          <w:sz w:val="22"/>
          <w:szCs w:val="22"/>
        </w:rPr>
        <w:t>ard to agree funding and revenue mechanisms between parties</w:t>
      </w:r>
      <w:r w:rsidR="00DC2478" w:rsidRPr="0090555B">
        <w:rPr>
          <w:rFonts w:ascii="Century Gothic" w:hAnsi="Century Gothic"/>
          <w:sz w:val="22"/>
          <w:szCs w:val="22"/>
        </w:rPr>
        <w:t>.</w:t>
      </w:r>
      <w:r w:rsidR="00023DAD" w:rsidRPr="0090555B">
        <w:rPr>
          <w:rFonts w:ascii="Century Gothic" w:hAnsi="Century Gothic"/>
          <w:sz w:val="22"/>
          <w:szCs w:val="22"/>
        </w:rPr>
        <w:t xml:space="preserve"> </w:t>
      </w:r>
      <w:r w:rsidR="00DC2478" w:rsidRPr="0090555B">
        <w:rPr>
          <w:rFonts w:ascii="Century Gothic" w:hAnsi="Century Gothic"/>
          <w:sz w:val="22"/>
          <w:szCs w:val="22"/>
        </w:rPr>
        <w:t>H</w:t>
      </w:r>
      <w:r w:rsidR="00023DAD" w:rsidRPr="0090555B">
        <w:rPr>
          <w:rFonts w:ascii="Century Gothic" w:hAnsi="Century Gothic"/>
          <w:sz w:val="22"/>
          <w:szCs w:val="22"/>
        </w:rPr>
        <w:t>owever</w:t>
      </w:r>
      <w:r w:rsidR="00DC2478" w:rsidRPr="0090555B">
        <w:rPr>
          <w:rFonts w:ascii="Century Gothic" w:hAnsi="Century Gothic"/>
          <w:sz w:val="22"/>
          <w:szCs w:val="22"/>
        </w:rPr>
        <w:t>,</w:t>
      </w:r>
      <w:r w:rsidR="00023DAD" w:rsidRPr="0090555B">
        <w:rPr>
          <w:rFonts w:ascii="Century Gothic" w:hAnsi="Century Gothic"/>
          <w:sz w:val="22"/>
          <w:szCs w:val="22"/>
        </w:rPr>
        <w:t xml:space="preserve"> </w:t>
      </w:r>
      <w:r w:rsidR="00F535B6" w:rsidRPr="0090555B">
        <w:rPr>
          <w:rFonts w:ascii="Century Gothic" w:hAnsi="Century Gothic"/>
          <w:sz w:val="22"/>
          <w:szCs w:val="22"/>
        </w:rPr>
        <w:t>once offtake</w:t>
      </w:r>
      <w:r w:rsidR="00F66A0D" w:rsidRPr="0090555B">
        <w:rPr>
          <w:rFonts w:ascii="Century Gothic" w:hAnsi="Century Gothic"/>
          <w:sz w:val="22"/>
          <w:szCs w:val="22"/>
        </w:rPr>
        <w:t xml:space="preserve"> agreements are</w:t>
      </w:r>
      <w:r w:rsidR="00F535B6" w:rsidRPr="0090555B">
        <w:rPr>
          <w:rFonts w:ascii="Century Gothic" w:hAnsi="Century Gothic"/>
          <w:sz w:val="22"/>
          <w:szCs w:val="22"/>
        </w:rPr>
        <w:t xml:space="preserve"> secured </w:t>
      </w:r>
      <w:r w:rsidR="00963FD0" w:rsidRPr="0090555B">
        <w:rPr>
          <w:rFonts w:ascii="Century Gothic" w:hAnsi="Century Gothic"/>
          <w:sz w:val="22"/>
          <w:szCs w:val="22"/>
        </w:rPr>
        <w:t>international investors tend to be attracted to the large nature of these projects.</w:t>
      </w:r>
    </w:p>
    <w:p w14:paraId="64BF899A" w14:textId="45E0D9C0" w:rsidR="006754C6" w:rsidRPr="0090555B" w:rsidRDefault="00AB16B6" w:rsidP="002F7995">
      <w:pPr>
        <w:pStyle w:val="ListParagraph"/>
        <w:numPr>
          <w:ilvl w:val="0"/>
          <w:numId w:val="18"/>
        </w:numPr>
        <w:rPr>
          <w:rFonts w:ascii="Century Gothic" w:hAnsi="Century Gothic"/>
          <w:sz w:val="22"/>
          <w:szCs w:val="22"/>
        </w:rPr>
      </w:pPr>
      <w:r w:rsidRPr="0090555B">
        <w:rPr>
          <w:rFonts w:ascii="Century Gothic" w:hAnsi="Century Gothic"/>
          <w:b/>
          <w:bCs/>
          <w:sz w:val="22"/>
          <w:szCs w:val="22"/>
        </w:rPr>
        <w:t>Supply chain constraints, fairly severe (short-term)</w:t>
      </w:r>
      <w:r w:rsidR="007B779D" w:rsidRPr="0090555B">
        <w:rPr>
          <w:rFonts w:ascii="Century Gothic" w:hAnsi="Century Gothic"/>
          <w:b/>
          <w:bCs/>
          <w:sz w:val="22"/>
          <w:szCs w:val="22"/>
        </w:rPr>
        <w:t xml:space="preserve">: </w:t>
      </w:r>
      <w:r w:rsidR="00F66A0D" w:rsidRPr="0090555B">
        <w:rPr>
          <w:rFonts w:ascii="Century Gothic" w:hAnsi="Century Gothic"/>
          <w:sz w:val="22"/>
          <w:szCs w:val="22"/>
        </w:rPr>
        <w:t xml:space="preserve">There are </w:t>
      </w:r>
      <w:r w:rsidR="00624838" w:rsidRPr="0090555B">
        <w:rPr>
          <w:rFonts w:ascii="Century Gothic" w:hAnsi="Century Gothic"/>
          <w:sz w:val="22"/>
          <w:szCs w:val="22"/>
        </w:rPr>
        <w:t>limits to the</w:t>
      </w:r>
      <w:r w:rsidR="00963FD0" w:rsidRPr="0090555B">
        <w:rPr>
          <w:rFonts w:ascii="Century Gothic" w:hAnsi="Century Gothic"/>
          <w:sz w:val="22"/>
          <w:szCs w:val="22"/>
        </w:rPr>
        <w:t xml:space="preserve"> short-to-medium-term supply of cables, transformers and vessels. </w:t>
      </w:r>
      <w:r w:rsidR="00D162EE" w:rsidRPr="0090555B">
        <w:rPr>
          <w:rFonts w:ascii="Century Gothic" w:hAnsi="Century Gothic"/>
          <w:sz w:val="22"/>
          <w:szCs w:val="22"/>
        </w:rPr>
        <w:t>Long-term planning</w:t>
      </w:r>
      <w:r w:rsidR="00624838" w:rsidRPr="0090555B">
        <w:rPr>
          <w:rFonts w:ascii="Century Gothic" w:hAnsi="Century Gothic"/>
          <w:sz w:val="22"/>
          <w:szCs w:val="22"/>
        </w:rPr>
        <w:t xml:space="preserve"> is</w:t>
      </w:r>
      <w:r w:rsidR="00D162EE" w:rsidRPr="0090555B">
        <w:rPr>
          <w:rFonts w:ascii="Century Gothic" w:hAnsi="Century Gothic"/>
          <w:sz w:val="22"/>
          <w:szCs w:val="22"/>
        </w:rPr>
        <w:t xml:space="preserve"> required to provide clarity to OEMs to scale up,</w:t>
      </w:r>
      <w:r w:rsidR="00624838" w:rsidRPr="0090555B">
        <w:rPr>
          <w:rFonts w:ascii="Century Gothic" w:hAnsi="Century Gothic"/>
          <w:sz w:val="22"/>
          <w:szCs w:val="22"/>
        </w:rPr>
        <w:t xml:space="preserve"> whilst</w:t>
      </w:r>
      <w:r w:rsidR="00D162EE" w:rsidRPr="0090555B">
        <w:rPr>
          <w:rFonts w:ascii="Century Gothic" w:hAnsi="Century Gothic"/>
          <w:sz w:val="22"/>
          <w:szCs w:val="22"/>
        </w:rPr>
        <w:t xml:space="preserve"> some scaling up and self-produc</w:t>
      </w:r>
      <w:r w:rsidR="00624838" w:rsidRPr="0090555B">
        <w:rPr>
          <w:rFonts w:ascii="Century Gothic" w:hAnsi="Century Gothic"/>
          <w:sz w:val="22"/>
          <w:szCs w:val="22"/>
        </w:rPr>
        <w:t>tion is</w:t>
      </w:r>
      <w:r w:rsidR="00D162EE" w:rsidRPr="0090555B">
        <w:rPr>
          <w:rFonts w:ascii="Century Gothic" w:hAnsi="Century Gothic"/>
          <w:sz w:val="22"/>
          <w:szCs w:val="22"/>
        </w:rPr>
        <w:t xml:space="preserve"> underway</w:t>
      </w:r>
      <w:r w:rsidR="00624838" w:rsidRPr="0090555B">
        <w:rPr>
          <w:rFonts w:ascii="Century Gothic" w:hAnsi="Century Gothic"/>
          <w:sz w:val="22"/>
          <w:szCs w:val="22"/>
        </w:rPr>
        <w:t xml:space="preserve"> and growing</w:t>
      </w:r>
      <w:r w:rsidR="00D162EE" w:rsidRPr="0090555B">
        <w:rPr>
          <w:rFonts w:ascii="Century Gothic" w:hAnsi="Century Gothic"/>
          <w:sz w:val="22"/>
          <w:szCs w:val="22"/>
        </w:rPr>
        <w:t>.</w:t>
      </w:r>
      <w:r w:rsidR="00D162EE" w:rsidRPr="0090555B">
        <w:rPr>
          <w:rStyle w:val="FootnoteReference"/>
          <w:rFonts w:ascii="Century Gothic" w:hAnsi="Century Gothic"/>
          <w:sz w:val="22"/>
          <w:szCs w:val="22"/>
        </w:rPr>
        <w:footnoteReference w:id="56"/>
      </w:r>
    </w:p>
    <w:p w14:paraId="04DC46A1" w14:textId="2D5F50C4" w:rsidR="00A73354" w:rsidRPr="0090555B" w:rsidRDefault="00A73354" w:rsidP="002F7995">
      <w:pPr>
        <w:pStyle w:val="ListParagraph"/>
        <w:numPr>
          <w:ilvl w:val="0"/>
          <w:numId w:val="18"/>
        </w:numPr>
        <w:rPr>
          <w:rFonts w:ascii="Century Gothic" w:hAnsi="Century Gothic"/>
          <w:sz w:val="22"/>
          <w:szCs w:val="22"/>
        </w:rPr>
      </w:pPr>
      <w:r w:rsidRPr="0090555B">
        <w:rPr>
          <w:rFonts w:ascii="Century Gothic" w:hAnsi="Century Gothic"/>
          <w:b/>
          <w:bCs/>
          <w:sz w:val="22"/>
          <w:szCs w:val="22"/>
        </w:rPr>
        <w:t>Lack of demonstrators, some valid concerns (short-term)</w:t>
      </w:r>
      <w:r w:rsidR="007B779D" w:rsidRPr="0090555B">
        <w:rPr>
          <w:rFonts w:ascii="Century Gothic" w:hAnsi="Century Gothic"/>
          <w:b/>
          <w:bCs/>
          <w:sz w:val="22"/>
          <w:szCs w:val="22"/>
        </w:rPr>
        <w:t xml:space="preserve">: </w:t>
      </w:r>
      <w:r w:rsidR="00BD1D75" w:rsidRPr="0090555B">
        <w:rPr>
          <w:rFonts w:ascii="Century Gothic" w:hAnsi="Century Gothic"/>
          <w:sz w:val="22"/>
          <w:szCs w:val="22"/>
        </w:rPr>
        <w:t>There are somewhat of a l</w:t>
      </w:r>
      <w:r w:rsidR="008F72BA" w:rsidRPr="0090555B">
        <w:rPr>
          <w:rFonts w:ascii="Century Gothic" w:hAnsi="Century Gothic"/>
          <w:sz w:val="22"/>
          <w:szCs w:val="22"/>
        </w:rPr>
        <w:t>ack of very long-distance demonstrators to prove that power can be sent over 2000</w:t>
      </w:r>
      <w:r w:rsidR="00BB79F1">
        <w:rPr>
          <w:rFonts w:ascii="Century Gothic" w:hAnsi="Century Gothic"/>
          <w:sz w:val="22"/>
          <w:szCs w:val="22"/>
        </w:rPr>
        <w:t xml:space="preserve"> </w:t>
      </w:r>
      <w:r w:rsidR="008F72BA" w:rsidRPr="0090555B">
        <w:rPr>
          <w:rFonts w:ascii="Century Gothic" w:hAnsi="Century Gothic"/>
          <w:sz w:val="22"/>
          <w:szCs w:val="22"/>
        </w:rPr>
        <w:t>km+. However, China already ha</w:t>
      </w:r>
      <w:r w:rsidR="00DC2478" w:rsidRPr="0090555B">
        <w:rPr>
          <w:rFonts w:ascii="Century Gothic" w:hAnsi="Century Gothic"/>
          <w:sz w:val="22"/>
          <w:szCs w:val="22"/>
        </w:rPr>
        <w:t>s</w:t>
      </w:r>
      <w:r w:rsidR="008F72BA" w:rsidRPr="0090555B">
        <w:rPr>
          <w:rFonts w:ascii="Century Gothic" w:hAnsi="Century Gothic"/>
          <w:sz w:val="22"/>
          <w:szCs w:val="22"/>
        </w:rPr>
        <w:t xml:space="preserve"> </w:t>
      </w:r>
      <w:r w:rsidR="005B5303" w:rsidRPr="0090555B">
        <w:rPr>
          <w:rFonts w:ascii="Century Gothic" w:hAnsi="Century Gothic"/>
          <w:sz w:val="22"/>
          <w:szCs w:val="22"/>
        </w:rPr>
        <w:t>long-distance aboveground transmission</w:t>
      </w:r>
      <w:r w:rsidR="008F72BA" w:rsidRPr="0090555B">
        <w:rPr>
          <w:rFonts w:ascii="Century Gothic" w:hAnsi="Century Gothic"/>
          <w:sz w:val="22"/>
          <w:szCs w:val="22"/>
        </w:rPr>
        <w:t xml:space="preserve"> </w:t>
      </w:r>
      <w:r w:rsidR="005B5303" w:rsidRPr="0090555B">
        <w:rPr>
          <w:rFonts w:ascii="Century Gothic" w:hAnsi="Century Gothic"/>
          <w:sz w:val="22"/>
          <w:szCs w:val="22"/>
        </w:rPr>
        <w:t xml:space="preserve">of </w:t>
      </w:r>
      <w:r w:rsidR="008F72BA" w:rsidRPr="0090555B">
        <w:rPr>
          <w:rFonts w:ascii="Century Gothic" w:hAnsi="Century Gothic"/>
          <w:sz w:val="22"/>
          <w:szCs w:val="22"/>
        </w:rPr>
        <w:t>over 2,200</w:t>
      </w:r>
      <w:r w:rsidR="00DC2478" w:rsidRPr="0090555B">
        <w:rPr>
          <w:rFonts w:ascii="Century Gothic" w:hAnsi="Century Gothic"/>
          <w:sz w:val="22"/>
          <w:szCs w:val="22"/>
        </w:rPr>
        <w:t xml:space="preserve"> </w:t>
      </w:r>
      <w:r w:rsidR="008F72BA" w:rsidRPr="0090555B">
        <w:rPr>
          <w:rFonts w:ascii="Century Gothic" w:hAnsi="Century Gothic"/>
          <w:sz w:val="22"/>
          <w:szCs w:val="22"/>
        </w:rPr>
        <w:t>km</w:t>
      </w:r>
      <w:r w:rsidR="00095DB4" w:rsidRPr="0090555B">
        <w:rPr>
          <w:rFonts w:ascii="Century Gothic" w:hAnsi="Century Gothic"/>
          <w:sz w:val="22"/>
          <w:szCs w:val="22"/>
        </w:rPr>
        <w:t>,</w:t>
      </w:r>
      <w:r w:rsidR="005B5303" w:rsidRPr="0090555B">
        <w:rPr>
          <w:rStyle w:val="FootnoteReference"/>
          <w:rFonts w:ascii="Century Gothic" w:hAnsi="Century Gothic"/>
          <w:sz w:val="22"/>
          <w:szCs w:val="22"/>
        </w:rPr>
        <w:footnoteReference w:id="57"/>
      </w:r>
      <w:r w:rsidR="008F72BA" w:rsidRPr="0090555B">
        <w:rPr>
          <w:rFonts w:ascii="Century Gothic" w:hAnsi="Century Gothic"/>
          <w:sz w:val="22"/>
          <w:szCs w:val="22"/>
        </w:rPr>
        <w:t xml:space="preserve"> </w:t>
      </w:r>
      <w:r w:rsidR="00095DB4" w:rsidRPr="0090555B">
        <w:rPr>
          <w:rFonts w:ascii="Century Gothic" w:hAnsi="Century Gothic"/>
          <w:sz w:val="22"/>
          <w:szCs w:val="22"/>
        </w:rPr>
        <w:t>and Xlinks are</w:t>
      </w:r>
      <w:r w:rsidR="008F72BA" w:rsidRPr="0090555B">
        <w:rPr>
          <w:rFonts w:ascii="Century Gothic" w:hAnsi="Century Gothic"/>
          <w:sz w:val="22"/>
          <w:szCs w:val="22"/>
        </w:rPr>
        <w:t xml:space="preserve"> developing</w:t>
      </w:r>
      <w:r w:rsidR="00095DB4" w:rsidRPr="0090555B">
        <w:rPr>
          <w:rFonts w:ascii="Century Gothic" w:hAnsi="Century Gothic"/>
          <w:sz w:val="22"/>
          <w:szCs w:val="22"/>
        </w:rPr>
        <w:t xml:space="preserve"> a</w:t>
      </w:r>
      <w:r w:rsidR="008F72BA" w:rsidRPr="0090555B">
        <w:rPr>
          <w:rFonts w:ascii="Century Gothic" w:hAnsi="Century Gothic"/>
          <w:sz w:val="22"/>
          <w:szCs w:val="22"/>
        </w:rPr>
        <w:t xml:space="preserve"> 4,000</w:t>
      </w:r>
      <w:r w:rsidR="00BB79F1">
        <w:rPr>
          <w:rFonts w:ascii="Century Gothic" w:hAnsi="Century Gothic"/>
          <w:sz w:val="22"/>
          <w:szCs w:val="22"/>
        </w:rPr>
        <w:t xml:space="preserve"> </w:t>
      </w:r>
      <w:r w:rsidR="008F72BA" w:rsidRPr="0090555B">
        <w:rPr>
          <w:rFonts w:ascii="Century Gothic" w:hAnsi="Century Gothic"/>
          <w:sz w:val="22"/>
          <w:szCs w:val="22"/>
        </w:rPr>
        <w:t>km subsea cable</w:t>
      </w:r>
      <w:r w:rsidR="00095DB4" w:rsidRPr="0090555B">
        <w:rPr>
          <w:rFonts w:ascii="Century Gothic" w:hAnsi="Century Gothic"/>
          <w:sz w:val="22"/>
          <w:szCs w:val="22"/>
        </w:rPr>
        <w:t xml:space="preserve"> expected to commission around 2030.</w:t>
      </w:r>
      <w:r w:rsidR="00B53E37" w:rsidRPr="0090555B">
        <w:rPr>
          <w:rStyle w:val="FootnoteReference"/>
          <w:rFonts w:ascii="Century Gothic" w:hAnsi="Century Gothic"/>
          <w:sz w:val="22"/>
          <w:szCs w:val="22"/>
        </w:rPr>
        <w:footnoteReference w:id="58"/>
      </w:r>
    </w:p>
    <w:p w14:paraId="20A34E7C" w14:textId="572D05D2" w:rsidR="00AB16B6" w:rsidRPr="0090555B" w:rsidRDefault="00210BD4" w:rsidP="001D1A3A">
      <w:pPr>
        <w:pStyle w:val="ListParagraph"/>
        <w:numPr>
          <w:ilvl w:val="0"/>
          <w:numId w:val="18"/>
        </w:numPr>
        <w:rPr>
          <w:rFonts w:ascii="Century Gothic" w:hAnsi="Century Gothic"/>
          <w:sz w:val="22"/>
          <w:szCs w:val="22"/>
        </w:rPr>
      </w:pPr>
      <w:r w:rsidRPr="0090555B">
        <w:rPr>
          <w:rFonts w:ascii="Century Gothic" w:hAnsi="Century Gothic"/>
          <w:b/>
          <w:bCs/>
          <w:sz w:val="22"/>
          <w:szCs w:val="22"/>
        </w:rPr>
        <w:t>Technical, not particularly severe</w:t>
      </w:r>
      <w:r w:rsidR="007B779D" w:rsidRPr="0090555B">
        <w:rPr>
          <w:rFonts w:ascii="Century Gothic" w:hAnsi="Century Gothic"/>
          <w:b/>
          <w:bCs/>
          <w:sz w:val="22"/>
          <w:szCs w:val="22"/>
        </w:rPr>
        <w:t xml:space="preserve">: </w:t>
      </w:r>
      <w:r w:rsidR="00984D93" w:rsidRPr="0090555B">
        <w:rPr>
          <w:rFonts w:ascii="Century Gothic" w:hAnsi="Century Gothic"/>
          <w:sz w:val="22"/>
          <w:szCs w:val="22"/>
        </w:rPr>
        <w:t>There c</w:t>
      </w:r>
      <w:r w:rsidR="00241FDF" w:rsidRPr="0090555B">
        <w:rPr>
          <w:rFonts w:ascii="Century Gothic" w:hAnsi="Century Gothic"/>
          <w:sz w:val="22"/>
          <w:szCs w:val="22"/>
        </w:rPr>
        <w:t>an be some technical issues linking up grids on different frequencies (i.e. 50 vs</w:t>
      </w:r>
      <w:r w:rsidR="00DC2478" w:rsidRPr="0090555B">
        <w:rPr>
          <w:rFonts w:ascii="Century Gothic" w:hAnsi="Century Gothic"/>
          <w:sz w:val="22"/>
          <w:szCs w:val="22"/>
        </w:rPr>
        <w:t>.</w:t>
      </w:r>
      <w:r w:rsidR="00241FDF" w:rsidRPr="0090555B">
        <w:rPr>
          <w:rFonts w:ascii="Century Gothic" w:hAnsi="Century Gothic"/>
          <w:sz w:val="22"/>
          <w:szCs w:val="22"/>
        </w:rPr>
        <w:t xml:space="preserve"> 60 Hz used in different ASEAN countries). However, these can be overcome,</w:t>
      </w:r>
      <w:r w:rsidR="00337B36" w:rsidRPr="0090555B">
        <w:rPr>
          <w:rFonts w:ascii="Century Gothic" w:hAnsi="Century Gothic"/>
          <w:sz w:val="22"/>
          <w:szCs w:val="22"/>
        </w:rPr>
        <w:t xml:space="preserve"> as seen by</w:t>
      </w:r>
      <w:r w:rsidR="00241FDF" w:rsidRPr="0090555B">
        <w:rPr>
          <w:rFonts w:ascii="Century Gothic" w:hAnsi="Century Gothic"/>
          <w:sz w:val="22"/>
          <w:szCs w:val="22"/>
        </w:rPr>
        <w:t xml:space="preserve"> </w:t>
      </w:r>
      <w:r w:rsidR="00521893" w:rsidRPr="0090555B">
        <w:rPr>
          <w:rFonts w:ascii="Century Gothic" w:hAnsi="Century Gothic"/>
          <w:sz w:val="22"/>
          <w:szCs w:val="22"/>
        </w:rPr>
        <w:t xml:space="preserve">Europe’s grids </w:t>
      </w:r>
      <w:r w:rsidR="00337B36" w:rsidRPr="0090555B">
        <w:rPr>
          <w:rFonts w:ascii="Century Gothic" w:hAnsi="Century Gothic"/>
          <w:sz w:val="22"/>
          <w:szCs w:val="22"/>
        </w:rPr>
        <w:t xml:space="preserve">which </w:t>
      </w:r>
      <w:r w:rsidR="00521893" w:rsidRPr="0090555B">
        <w:rPr>
          <w:rFonts w:ascii="Century Gothic" w:hAnsi="Century Gothic"/>
          <w:sz w:val="22"/>
          <w:szCs w:val="22"/>
        </w:rPr>
        <w:t>are connected by over 400 interconnectors, whilst Japan’s East (50 Hz) and West (60 Hz) grids are</w:t>
      </w:r>
      <w:r w:rsidR="006302CE" w:rsidRPr="0090555B">
        <w:rPr>
          <w:rFonts w:ascii="Century Gothic" w:hAnsi="Century Gothic"/>
          <w:sz w:val="22"/>
          <w:szCs w:val="22"/>
        </w:rPr>
        <w:t xml:space="preserve"> on different frequencies, and trade power effectively via </w:t>
      </w:r>
      <w:r w:rsidR="00521893" w:rsidRPr="0090555B">
        <w:rPr>
          <w:rFonts w:ascii="Century Gothic" w:hAnsi="Century Gothic"/>
          <w:sz w:val="22"/>
          <w:szCs w:val="22"/>
        </w:rPr>
        <w:t>HVDC.</w:t>
      </w:r>
      <w:r w:rsidR="006302CE" w:rsidRPr="0090555B">
        <w:rPr>
          <w:rStyle w:val="FootnoteReference"/>
          <w:rFonts w:ascii="Century Gothic" w:hAnsi="Century Gothic"/>
          <w:sz w:val="22"/>
          <w:szCs w:val="22"/>
        </w:rPr>
        <w:footnoteReference w:id="59"/>
      </w:r>
    </w:p>
    <w:p w14:paraId="7DBB2A2F" w14:textId="70F74BAB" w:rsidR="00CE6117" w:rsidRPr="0090555B" w:rsidRDefault="00CE6117">
      <w:pPr>
        <w:rPr>
          <w:rFonts w:ascii="Century Gothic" w:hAnsi="Century Gothic"/>
          <w:b/>
          <w:bCs/>
          <w:sz w:val="22"/>
          <w:szCs w:val="22"/>
        </w:rPr>
      </w:pPr>
      <w:r w:rsidRPr="0090555B">
        <w:rPr>
          <w:rFonts w:ascii="Century Gothic" w:hAnsi="Century Gothic"/>
          <w:b/>
          <w:bCs/>
          <w:sz w:val="22"/>
          <w:szCs w:val="22"/>
        </w:rPr>
        <w:t>Importance of transnational collaboration</w:t>
      </w:r>
    </w:p>
    <w:p w14:paraId="673A930E" w14:textId="29FA1DC7" w:rsidR="00F757CE" w:rsidRPr="0090555B" w:rsidRDefault="007B779D">
      <w:pPr>
        <w:rPr>
          <w:rFonts w:ascii="Century Gothic" w:hAnsi="Century Gothic"/>
          <w:sz w:val="22"/>
          <w:szCs w:val="22"/>
        </w:rPr>
      </w:pPr>
      <w:r w:rsidRPr="0090555B">
        <w:rPr>
          <w:rFonts w:ascii="Century Gothic" w:hAnsi="Century Gothic"/>
          <w:sz w:val="22"/>
          <w:szCs w:val="22"/>
        </w:rPr>
        <w:t>Overall, b</w:t>
      </w:r>
      <w:r w:rsidR="004E3414" w:rsidRPr="0090555B">
        <w:rPr>
          <w:rFonts w:ascii="Century Gothic" w:hAnsi="Century Gothic"/>
          <w:sz w:val="22"/>
          <w:szCs w:val="22"/>
        </w:rPr>
        <w:t xml:space="preserve">arriers have varying degrees of severity, </w:t>
      </w:r>
      <w:r w:rsidR="00022EFF" w:rsidRPr="0090555B">
        <w:rPr>
          <w:rFonts w:ascii="Century Gothic" w:hAnsi="Century Gothic"/>
          <w:sz w:val="22"/>
          <w:szCs w:val="22"/>
        </w:rPr>
        <w:t>and</w:t>
      </w:r>
      <w:r w:rsidR="004E3414" w:rsidRPr="0090555B">
        <w:rPr>
          <w:rFonts w:ascii="Century Gothic" w:hAnsi="Century Gothic"/>
          <w:sz w:val="22"/>
          <w:szCs w:val="22"/>
        </w:rPr>
        <w:t xml:space="preserve"> taken together provide a </w:t>
      </w:r>
      <w:r w:rsidR="00CC6488" w:rsidRPr="0090555B">
        <w:rPr>
          <w:rFonts w:ascii="Century Gothic" w:hAnsi="Century Gothic"/>
          <w:sz w:val="22"/>
          <w:szCs w:val="22"/>
        </w:rPr>
        <w:t xml:space="preserve">challenging policy environment </w:t>
      </w:r>
      <w:r w:rsidR="00600E75" w:rsidRPr="0090555B">
        <w:rPr>
          <w:rFonts w:ascii="Century Gothic" w:hAnsi="Century Gothic"/>
          <w:sz w:val="22"/>
          <w:szCs w:val="22"/>
        </w:rPr>
        <w:t>and contribute to a slow rollout of cross-border transmission outside of Europe.</w:t>
      </w:r>
      <w:r w:rsidR="001B1BE0" w:rsidRPr="0090555B">
        <w:rPr>
          <w:rFonts w:ascii="Century Gothic" w:hAnsi="Century Gothic"/>
          <w:sz w:val="22"/>
          <w:szCs w:val="22"/>
        </w:rPr>
        <w:t xml:space="preserve"> Most large</w:t>
      </w:r>
      <w:r w:rsidR="00577FD3" w:rsidRPr="0090555B">
        <w:rPr>
          <w:rFonts w:ascii="Century Gothic" w:hAnsi="Century Gothic"/>
          <w:sz w:val="22"/>
          <w:szCs w:val="22"/>
        </w:rPr>
        <w:t>-</w:t>
      </w:r>
      <w:r w:rsidR="001B1BE0" w:rsidRPr="0090555B">
        <w:rPr>
          <w:rFonts w:ascii="Century Gothic" w:hAnsi="Century Gothic"/>
          <w:sz w:val="22"/>
          <w:szCs w:val="22"/>
        </w:rPr>
        <w:t>scale</w:t>
      </w:r>
      <w:r w:rsidR="00577FD3" w:rsidRPr="0090555B">
        <w:rPr>
          <w:rFonts w:ascii="Century Gothic" w:hAnsi="Century Gothic"/>
          <w:sz w:val="22"/>
          <w:szCs w:val="22"/>
        </w:rPr>
        <w:t xml:space="preserve"> cross-border transmission projects in the past have been the result of transnational collaboration </w:t>
      </w:r>
      <w:r w:rsidR="005850EC" w:rsidRPr="0090555B">
        <w:rPr>
          <w:rFonts w:ascii="Century Gothic" w:hAnsi="Century Gothic"/>
          <w:sz w:val="22"/>
          <w:szCs w:val="22"/>
        </w:rPr>
        <w:t>coordinated by large bodies to ensure geopolitical alignment</w:t>
      </w:r>
      <w:r w:rsidR="00F76F33" w:rsidRPr="0090555B">
        <w:rPr>
          <w:rFonts w:ascii="Century Gothic" w:hAnsi="Century Gothic"/>
          <w:sz w:val="22"/>
          <w:szCs w:val="22"/>
        </w:rPr>
        <w:t xml:space="preserve"> and shared benefits amongst stakeholders</w:t>
      </w:r>
      <w:r w:rsidR="000D62D7" w:rsidRPr="0090555B">
        <w:rPr>
          <w:rFonts w:ascii="Century Gothic" w:hAnsi="Century Gothic"/>
          <w:sz w:val="22"/>
          <w:szCs w:val="22"/>
        </w:rPr>
        <w:t xml:space="preserve">. </w:t>
      </w:r>
      <w:r w:rsidR="0085213E" w:rsidRPr="0090555B">
        <w:rPr>
          <w:rFonts w:ascii="Century Gothic" w:hAnsi="Century Gothic"/>
          <w:sz w:val="22"/>
          <w:szCs w:val="22"/>
        </w:rPr>
        <w:t>Box C</w:t>
      </w:r>
      <w:r w:rsidR="00672A68" w:rsidRPr="0090555B">
        <w:rPr>
          <w:rFonts w:ascii="Century Gothic" w:hAnsi="Century Gothic"/>
          <w:sz w:val="22"/>
          <w:szCs w:val="22"/>
        </w:rPr>
        <w:t xml:space="preserve"> highlights </w:t>
      </w:r>
      <w:r w:rsidR="00966731" w:rsidRPr="0090555B">
        <w:rPr>
          <w:rFonts w:ascii="Century Gothic" w:hAnsi="Century Gothic"/>
          <w:sz w:val="22"/>
          <w:szCs w:val="22"/>
        </w:rPr>
        <w:t>a successful example of transnational collaboration to build cross-</w:t>
      </w:r>
      <w:r w:rsidR="00966731" w:rsidRPr="0090555B">
        <w:rPr>
          <w:rFonts w:ascii="Century Gothic" w:hAnsi="Century Gothic"/>
          <w:sz w:val="22"/>
          <w:szCs w:val="22"/>
        </w:rPr>
        <w:lastRenderedPageBreak/>
        <w:t>border links in NSCOGI/NSEC, and examples of</w:t>
      </w:r>
      <w:r w:rsidR="00F757CE" w:rsidRPr="0090555B">
        <w:rPr>
          <w:rFonts w:ascii="Century Gothic" w:hAnsi="Century Gothic"/>
          <w:sz w:val="22"/>
          <w:szCs w:val="22"/>
        </w:rPr>
        <w:t xml:space="preserve"> other groups seeking to promote and build more</w:t>
      </w:r>
      <w:r w:rsidR="00860CF0" w:rsidRPr="0090555B">
        <w:rPr>
          <w:rFonts w:ascii="Century Gothic" w:hAnsi="Century Gothic"/>
          <w:sz w:val="22"/>
          <w:szCs w:val="22"/>
        </w:rPr>
        <w:t xml:space="preserve"> international transmission</w:t>
      </w:r>
      <w:r w:rsidR="00F757CE" w:rsidRPr="0090555B">
        <w:rPr>
          <w:rFonts w:ascii="Century Gothic" w:hAnsi="Century Gothic"/>
          <w:sz w:val="22"/>
          <w:szCs w:val="22"/>
        </w:rPr>
        <w:t xml:space="preserve"> links.</w:t>
      </w:r>
    </w:p>
    <w:p w14:paraId="0E1D0DB2" w14:textId="5E93956E" w:rsidR="004E3414" w:rsidRPr="0090555B" w:rsidRDefault="0085213E" w:rsidP="0085213E">
      <w:pPr>
        <w:rPr>
          <w:rFonts w:ascii="Century Gothic" w:hAnsi="Century Gothic"/>
          <w:b/>
          <w:bCs/>
          <w:color w:val="156082" w:themeColor="accent1"/>
          <w:sz w:val="22"/>
          <w:szCs w:val="22"/>
        </w:rPr>
      </w:pPr>
      <w:r w:rsidRPr="0090555B">
        <w:rPr>
          <w:rFonts w:ascii="Century Gothic" w:hAnsi="Century Gothic"/>
          <w:b/>
          <w:bCs/>
          <w:color w:val="156082" w:themeColor="accent1"/>
          <w:sz w:val="22"/>
          <w:szCs w:val="22"/>
          <w:u w:val="single"/>
        </w:rPr>
        <w:t>Box C</w:t>
      </w:r>
      <w:r w:rsidR="002D41E4">
        <w:rPr>
          <w:rFonts w:ascii="Century Gothic" w:hAnsi="Century Gothic"/>
          <w:b/>
          <w:bCs/>
          <w:color w:val="156082" w:themeColor="accent1"/>
          <w:sz w:val="22"/>
          <w:szCs w:val="22"/>
          <w:u w:val="single"/>
        </w:rPr>
        <w:t>:</w:t>
      </w:r>
      <w:r w:rsidRPr="0090555B">
        <w:rPr>
          <w:rFonts w:ascii="Century Gothic" w:hAnsi="Century Gothic"/>
          <w:b/>
          <w:bCs/>
          <w:color w:val="156082" w:themeColor="accent1"/>
          <w:sz w:val="22"/>
          <w:szCs w:val="22"/>
          <w:u w:val="single"/>
        </w:rPr>
        <w:t xml:space="preserve"> </w:t>
      </w:r>
      <w:r w:rsidR="006B4F1C" w:rsidRPr="0090555B">
        <w:rPr>
          <w:rFonts w:ascii="Century Gothic" w:hAnsi="Century Gothic"/>
          <w:b/>
          <w:bCs/>
          <w:color w:val="156082" w:themeColor="accent1"/>
          <w:sz w:val="22"/>
          <w:szCs w:val="22"/>
          <w:u w:val="single"/>
        </w:rPr>
        <w:t xml:space="preserve">Transnational coordination </w:t>
      </w:r>
      <w:r w:rsidR="0012135B" w:rsidRPr="0090555B">
        <w:rPr>
          <w:rFonts w:ascii="Century Gothic" w:hAnsi="Century Gothic"/>
          <w:b/>
          <w:bCs/>
          <w:color w:val="156082" w:themeColor="accent1"/>
          <w:sz w:val="22"/>
          <w:szCs w:val="22"/>
          <w:u w:val="single"/>
        </w:rPr>
        <w:t>groups to increase cross-border collaboration</w:t>
      </w:r>
    </w:p>
    <w:p w14:paraId="30B9C0D6" w14:textId="088F1085" w:rsidR="00B401DD" w:rsidRPr="0090555B" w:rsidRDefault="0012135B" w:rsidP="00AE05E3">
      <w:pPr>
        <w:rPr>
          <w:rFonts w:ascii="Century Gothic" w:hAnsi="Century Gothic"/>
          <w:color w:val="156082" w:themeColor="accent1"/>
          <w:sz w:val="22"/>
          <w:szCs w:val="22"/>
        </w:rPr>
      </w:pPr>
      <w:r w:rsidRPr="0090555B">
        <w:rPr>
          <w:rFonts w:ascii="Century Gothic" w:hAnsi="Century Gothic"/>
          <w:color w:val="156082" w:themeColor="accent1"/>
          <w:sz w:val="22"/>
          <w:szCs w:val="22"/>
        </w:rPr>
        <w:t>NSCOGI</w:t>
      </w:r>
      <w:r w:rsidR="003D5619" w:rsidRPr="0090555B">
        <w:rPr>
          <w:rFonts w:ascii="Century Gothic" w:hAnsi="Century Gothic"/>
          <w:color w:val="156082" w:themeColor="accent1"/>
          <w:sz w:val="22"/>
          <w:szCs w:val="22"/>
        </w:rPr>
        <w:t>/NSEC</w:t>
      </w:r>
      <w:r w:rsidR="005A1F0E" w:rsidRPr="0090555B">
        <w:rPr>
          <w:rFonts w:ascii="Century Gothic" w:hAnsi="Century Gothic"/>
          <w:color w:val="156082" w:themeColor="accent1"/>
          <w:sz w:val="22"/>
          <w:szCs w:val="22"/>
        </w:rPr>
        <w:t>, the North Seas Countries’ Offshore Grid Initiative/North Seas Executive Councial,</w:t>
      </w:r>
      <w:r w:rsidR="003D5619" w:rsidRPr="0090555B">
        <w:rPr>
          <w:rFonts w:ascii="Century Gothic" w:hAnsi="Century Gothic"/>
          <w:color w:val="156082" w:themeColor="accent1"/>
          <w:sz w:val="22"/>
          <w:szCs w:val="22"/>
        </w:rPr>
        <w:t xml:space="preserve"> has already been very successful in helping build interconnection in the North Sea</w:t>
      </w:r>
      <w:r w:rsidR="004D23FF" w:rsidRPr="0090555B">
        <w:rPr>
          <w:rFonts w:ascii="Century Gothic" w:hAnsi="Century Gothic"/>
          <w:color w:val="156082" w:themeColor="accent1"/>
          <w:sz w:val="22"/>
          <w:szCs w:val="22"/>
        </w:rPr>
        <w:t>, with more than 17 major subsea cables already in operation</w:t>
      </w:r>
      <w:r w:rsidR="00E93804" w:rsidRPr="0090555B">
        <w:rPr>
          <w:rFonts w:ascii="Century Gothic" w:hAnsi="Century Gothic"/>
          <w:color w:val="156082" w:themeColor="accent1"/>
          <w:sz w:val="22"/>
          <w:szCs w:val="22"/>
        </w:rPr>
        <w:t xml:space="preserve"> in the North Sea and English Channel, and another 10 in planning or construction.</w:t>
      </w:r>
      <w:r w:rsidR="00E93804" w:rsidRPr="0090555B">
        <w:rPr>
          <w:rStyle w:val="FootnoteReference"/>
          <w:rFonts w:ascii="Century Gothic" w:hAnsi="Century Gothic"/>
          <w:color w:val="156082" w:themeColor="accent1"/>
          <w:sz w:val="22"/>
          <w:szCs w:val="22"/>
        </w:rPr>
        <w:footnoteReference w:id="60"/>
      </w:r>
      <w:r w:rsidR="004D23FF" w:rsidRPr="0090555B">
        <w:rPr>
          <w:rFonts w:ascii="Century Gothic" w:hAnsi="Century Gothic"/>
          <w:color w:val="156082" w:themeColor="accent1"/>
          <w:sz w:val="22"/>
          <w:szCs w:val="22"/>
        </w:rPr>
        <w:t xml:space="preserve"> </w:t>
      </w:r>
      <w:r w:rsidR="00AE05E3" w:rsidRPr="0090555B">
        <w:rPr>
          <w:rFonts w:ascii="Century Gothic" w:hAnsi="Century Gothic"/>
          <w:color w:val="156082" w:themeColor="accent1"/>
          <w:sz w:val="22"/>
          <w:szCs w:val="22"/>
        </w:rPr>
        <w:t>This was a long-term project</w:t>
      </w:r>
      <w:r w:rsidR="001C16E5" w:rsidRPr="0090555B">
        <w:rPr>
          <w:rFonts w:ascii="Century Gothic" w:hAnsi="Century Gothic"/>
          <w:color w:val="156082" w:themeColor="accent1"/>
          <w:sz w:val="22"/>
          <w:szCs w:val="22"/>
        </w:rPr>
        <w:t>,</w:t>
      </w:r>
      <w:r w:rsidR="00AE05E3" w:rsidRPr="0090555B">
        <w:rPr>
          <w:rFonts w:ascii="Century Gothic" w:hAnsi="Century Gothic"/>
          <w:color w:val="156082" w:themeColor="accent1"/>
          <w:sz w:val="22"/>
          <w:szCs w:val="22"/>
        </w:rPr>
        <w:t xml:space="preserve"> however</w:t>
      </w:r>
      <w:r w:rsidR="008C075D" w:rsidRPr="0090555B">
        <w:rPr>
          <w:rFonts w:ascii="Century Gothic" w:hAnsi="Century Gothic"/>
          <w:color w:val="156082" w:themeColor="accent1"/>
          <w:sz w:val="22"/>
          <w:szCs w:val="22"/>
        </w:rPr>
        <w:t>,</w:t>
      </w:r>
      <w:r w:rsidR="00B401DD" w:rsidRPr="0090555B">
        <w:rPr>
          <w:rFonts w:ascii="Century Gothic" w:hAnsi="Century Gothic"/>
          <w:color w:val="156082" w:themeColor="accent1"/>
          <w:sz w:val="22"/>
          <w:szCs w:val="22"/>
        </w:rPr>
        <w:t xml:space="preserve"> and required lots of negotiations and work NSCOGI</w:t>
      </w:r>
      <w:r w:rsidR="005A1F0E" w:rsidRPr="0090555B">
        <w:rPr>
          <w:rFonts w:ascii="Century Gothic" w:hAnsi="Century Gothic"/>
          <w:color w:val="156082" w:themeColor="accent1"/>
          <w:sz w:val="22"/>
          <w:szCs w:val="22"/>
        </w:rPr>
        <w:t>/NSEC over a number of years</w:t>
      </w:r>
      <w:r w:rsidR="00B401DD" w:rsidRPr="0090555B">
        <w:rPr>
          <w:rFonts w:ascii="Century Gothic" w:hAnsi="Century Gothic"/>
          <w:color w:val="156082" w:themeColor="accent1"/>
          <w:sz w:val="22"/>
          <w:szCs w:val="22"/>
        </w:rPr>
        <w:t>:</w:t>
      </w:r>
      <w:r w:rsidR="005A5191" w:rsidRPr="0090555B">
        <w:rPr>
          <w:rStyle w:val="FootnoteReference"/>
          <w:rFonts w:ascii="Century Gothic" w:hAnsi="Century Gothic"/>
          <w:color w:val="156082" w:themeColor="accent1"/>
          <w:sz w:val="22"/>
          <w:szCs w:val="22"/>
        </w:rPr>
        <w:footnoteReference w:id="61"/>
      </w:r>
    </w:p>
    <w:p w14:paraId="18446EF3" w14:textId="00258291" w:rsidR="00B401DD" w:rsidRPr="0090555B" w:rsidRDefault="00B401DD" w:rsidP="001D1A3A">
      <w:pPr>
        <w:pStyle w:val="ListParagraph"/>
        <w:numPr>
          <w:ilvl w:val="0"/>
          <w:numId w:val="7"/>
        </w:numPr>
        <w:rPr>
          <w:rFonts w:ascii="Century Gothic" w:hAnsi="Century Gothic"/>
          <w:color w:val="156082" w:themeColor="accent1"/>
          <w:sz w:val="22"/>
          <w:szCs w:val="22"/>
        </w:rPr>
      </w:pPr>
      <w:r w:rsidRPr="0090555B">
        <w:rPr>
          <w:rFonts w:ascii="Century Gothic" w:hAnsi="Century Gothic"/>
          <w:b/>
          <w:bCs/>
          <w:color w:val="156082" w:themeColor="accent1"/>
          <w:sz w:val="22"/>
          <w:szCs w:val="22"/>
        </w:rPr>
        <w:t>Early 2000s</w:t>
      </w:r>
      <w:r w:rsidR="00B6782C" w:rsidRPr="0090555B">
        <w:rPr>
          <w:rFonts w:ascii="Century Gothic" w:hAnsi="Century Gothic"/>
          <w:b/>
          <w:bCs/>
          <w:color w:val="156082" w:themeColor="accent1"/>
          <w:sz w:val="22"/>
          <w:szCs w:val="22"/>
        </w:rPr>
        <w:t xml:space="preserve"> – </w:t>
      </w:r>
      <w:r w:rsidR="001C16E5" w:rsidRPr="0090555B">
        <w:rPr>
          <w:rFonts w:ascii="Century Gothic" w:hAnsi="Century Gothic"/>
          <w:color w:val="156082" w:themeColor="accent1"/>
          <w:sz w:val="22"/>
          <w:szCs w:val="22"/>
        </w:rPr>
        <w:t>I</w:t>
      </w:r>
      <w:r w:rsidR="008C075D" w:rsidRPr="0090555B">
        <w:rPr>
          <w:rFonts w:ascii="Century Gothic" w:hAnsi="Century Gothic"/>
          <w:color w:val="156082" w:themeColor="accent1"/>
          <w:sz w:val="22"/>
          <w:szCs w:val="22"/>
        </w:rPr>
        <w:t xml:space="preserve">nitial discussions and recognition of the potential for North Sea energy cooperation </w:t>
      </w:r>
      <w:r w:rsidRPr="0090555B">
        <w:rPr>
          <w:rFonts w:ascii="Century Gothic" w:hAnsi="Century Gothic"/>
          <w:color w:val="156082" w:themeColor="accent1"/>
          <w:sz w:val="22"/>
          <w:szCs w:val="22"/>
        </w:rPr>
        <w:t>take place</w:t>
      </w:r>
      <w:r w:rsidR="002E131A">
        <w:rPr>
          <w:rFonts w:ascii="Century Gothic" w:hAnsi="Century Gothic"/>
          <w:color w:val="156082" w:themeColor="accent1"/>
          <w:sz w:val="22"/>
          <w:szCs w:val="22"/>
        </w:rPr>
        <w:t>.</w:t>
      </w:r>
    </w:p>
    <w:p w14:paraId="75E84E82" w14:textId="3A0EB3C4" w:rsidR="00B401DD" w:rsidRPr="0090555B" w:rsidRDefault="00B401DD" w:rsidP="001D1A3A">
      <w:pPr>
        <w:pStyle w:val="ListParagraph"/>
        <w:numPr>
          <w:ilvl w:val="0"/>
          <w:numId w:val="7"/>
        </w:numPr>
        <w:rPr>
          <w:rFonts w:ascii="Century Gothic" w:hAnsi="Century Gothic"/>
          <w:color w:val="156082" w:themeColor="accent1"/>
          <w:sz w:val="22"/>
          <w:szCs w:val="22"/>
        </w:rPr>
      </w:pPr>
      <w:r w:rsidRPr="0090555B">
        <w:rPr>
          <w:rFonts w:ascii="Century Gothic" w:hAnsi="Century Gothic"/>
          <w:b/>
          <w:bCs/>
          <w:color w:val="156082" w:themeColor="accent1"/>
          <w:sz w:val="22"/>
          <w:szCs w:val="22"/>
        </w:rPr>
        <w:t>2009</w:t>
      </w:r>
      <w:r w:rsidR="00B6782C" w:rsidRPr="0090555B">
        <w:rPr>
          <w:rFonts w:ascii="Century Gothic" w:hAnsi="Century Gothic"/>
          <w:b/>
          <w:bCs/>
          <w:color w:val="156082" w:themeColor="accent1"/>
          <w:sz w:val="22"/>
          <w:szCs w:val="22"/>
        </w:rPr>
        <w:t xml:space="preserve"> –</w:t>
      </w:r>
      <w:r w:rsidR="00B6782C" w:rsidRPr="0090555B">
        <w:rPr>
          <w:rFonts w:ascii="Century Gothic" w:hAnsi="Century Gothic"/>
          <w:color w:val="156082" w:themeColor="accent1"/>
          <w:sz w:val="22"/>
          <w:szCs w:val="22"/>
        </w:rPr>
        <w:t xml:space="preserve"> </w:t>
      </w:r>
      <w:r w:rsidRPr="0090555B">
        <w:rPr>
          <w:rFonts w:ascii="Century Gothic" w:hAnsi="Century Gothic"/>
          <w:color w:val="156082" w:themeColor="accent1"/>
          <w:sz w:val="22"/>
          <w:szCs w:val="22"/>
        </w:rPr>
        <w:t>NSCOGI formally established</w:t>
      </w:r>
      <w:r w:rsidR="002E131A">
        <w:rPr>
          <w:rFonts w:ascii="Century Gothic" w:hAnsi="Century Gothic"/>
          <w:color w:val="156082" w:themeColor="accent1"/>
          <w:sz w:val="22"/>
          <w:szCs w:val="22"/>
        </w:rPr>
        <w:t>.</w:t>
      </w:r>
    </w:p>
    <w:p w14:paraId="0834B245" w14:textId="595672F5" w:rsidR="00B6782C" w:rsidRPr="0090555B" w:rsidRDefault="00B6782C" w:rsidP="001D1A3A">
      <w:pPr>
        <w:pStyle w:val="ListParagraph"/>
        <w:numPr>
          <w:ilvl w:val="0"/>
          <w:numId w:val="7"/>
        </w:numPr>
        <w:rPr>
          <w:rFonts w:ascii="Century Gothic" w:hAnsi="Century Gothic"/>
          <w:color w:val="156082" w:themeColor="accent1"/>
          <w:sz w:val="22"/>
          <w:szCs w:val="22"/>
        </w:rPr>
      </w:pPr>
      <w:r w:rsidRPr="0090555B">
        <w:rPr>
          <w:rFonts w:ascii="Century Gothic" w:hAnsi="Century Gothic"/>
          <w:b/>
          <w:bCs/>
          <w:color w:val="156082" w:themeColor="accent1"/>
          <w:sz w:val="22"/>
          <w:szCs w:val="22"/>
        </w:rPr>
        <w:t>2010-2015 –</w:t>
      </w:r>
      <w:r w:rsidR="00C54B53" w:rsidRPr="0090555B">
        <w:rPr>
          <w:rFonts w:ascii="Century Gothic" w:hAnsi="Century Gothic"/>
          <w:b/>
          <w:bCs/>
          <w:color w:val="156082" w:themeColor="accent1"/>
          <w:sz w:val="22"/>
          <w:szCs w:val="22"/>
        </w:rPr>
        <w:t xml:space="preserve"> </w:t>
      </w:r>
      <w:r w:rsidR="001C16E5" w:rsidRPr="0090555B">
        <w:rPr>
          <w:rFonts w:ascii="Century Gothic" w:hAnsi="Century Gothic"/>
          <w:color w:val="156082" w:themeColor="accent1"/>
          <w:sz w:val="22"/>
          <w:szCs w:val="22"/>
        </w:rPr>
        <w:t>M</w:t>
      </w:r>
      <w:r w:rsidRPr="0090555B">
        <w:rPr>
          <w:rFonts w:ascii="Century Gothic" w:hAnsi="Century Gothic"/>
          <w:color w:val="156082" w:themeColor="accent1"/>
          <w:sz w:val="22"/>
          <w:szCs w:val="22"/>
        </w:rPr>
        <w:t>embers conducted feasibility studies, identified potential interconnection projects, and worked on regulatory harmoni</w:t>
      </w:r>
      <w:r w:rsidR="002E131A">
        <w:rPr>
          <w:rFonts w:ascii="Century Gothic" w:hAnsi="Century Gothic"/>
          <w:color w:val="156082" w:themeColor="accent1"/>
          <w:sz w:val="22"/>
          <w:szCs w:val="22"/>
        </w:rPr>
        <w:t>s</w:t>
      </w:r>
      <w:r w:rsidRPr="0090555B">
        <w:rPr>
          <w:rFonts w:ascii="Century Gothic" w:hAnsi="Century Gothic"/>
          <w:color w:val="156082" w:themeColor="accent1"/>
          <w:sz w:val="22"/>
          <w:szCs w:val="22"/>
        </w:rPr>
        <w:t>ation</w:t>
      </w:r>
      <w:r w:rsidR="002E131A">
        <w:rPr>
          <w:rFonts w:ascii="Century Gothic" w:hAnsi="Century Gothic"/>
          <w:color w:val="156082" w:themeColor="accent1"/>
          <w:sz w:val="22"/>
          <w:szCs w:val="22"/>
        </w:rPr>
        <w:t>.</w:t>
      </w:r>
    </w:p>
    <w:p w14:paraId="68A7C89F" w14:textId="1882AAE0" w:rsidR="00B6782C" w:rsidRPr="0090555B" w:rsidRDefault="00B6782C" w:rsidP="001D1A3A">
      <w:pPr>
        <w:pStyle w:val="ListParagraph"/>
        <w:numPr>
          <w:ilvl w:val="0"/>
          <w:numId w:val="7"/>
        </w:numPr>
        <w:rPr>
          <w:rFonts w:ascii="Century Gothic" w:hAnsi="Century Gothic"/>
          <w:color w:val="156082" w:themeColor="accent1"/>
          <w:sz w:val="22"/>
          <w:szCs w:val="22"/>
        </w:rPr>
      </w:pPr>
      <w:r w:rsidRPr="0090555B">
        <w:rPr>
          <w:rFonts w:ascii="Century Gothic" w:hAnsi="Century Gothic"/>
          <w:b/>
          <w:bCs/>
          <w:color w:val="156082" w:themeColor="accent1"/>
          <w:sz w:val="22"/>
          <w:szCs w:val="22"/>
        </w:rPr>
        <w:t>2016</w:t>
      </w:r>
      <w:r w:rsidR="00C54B53" w:rsidRPr="0090555B">
        <w:rPr>
          <w:rFonts w:ascii="Century Gothic" w:hAnsi="Century Gothic"/>
          <w:b/>
          <w:bCs/>
          <w:color w:val="156082" w:themeColor="accent1"/>
          <w:sz w:val="22"/>
          <w:szCs w:val="22"/>
        </w:rPr>
        <w:t xml:space="preserve"> –</w:t>
      </w:r>
      <w:r w:rsidRPr="0090555B">
        <w:rPr>
          <w:rFonts w:ascii="Century Gothic" w:hAnsi="Century Gothic"/>
          <w:color w:val="156082" w:themeColor="accent1"/>
          <w:sz w:val="22"/>
          <w:szCs w:val="22"/>
        </w:rPr>
        <w:t xml:space="preserve"> NSCOGI evolved into the North Seas Energy Cooperation (NSEC), broadening its scope to include other energy sources and cooperation areas.</w:t>
      </w:r>
    </w:p>
    <w:p w14:paraId="09422030" w14:textId="625EC1D5" w:rsidR="004E3414" w:rsidRPr="0090555B" w:rsidRDefault="00B6782C" w:rsidP="001D1A3A">
      <w:pPr>
        <w:pStyle w:val="ListParagraph"/>
        <w:numPr>
          <w:ilvl w:val="0"/>
          <w:numId w:val="7"/>
        </w:numPr>
        <w:rPr>
          <w:rFonts w:ascii="Century Gothic" w:hAnsi="Century Gothic"/>
          <w:color w:val="156082" w:themeColor="accent1"/>
          <w:sz w:val="22"/>
          <w:szCs w:val="22"/>
        </w:rPr>
      </w:pPr>
      <w:r w:rsidRPr="0090555B">
        <w:rPr>
          <w:rFonts w:ascii="Century Gothic" w:hAnsi="Century Gothic"/>
          <w:b/>
          <w:bCs/>
          <w:color w:val="156082" w:themeColor="accent1"/>
          <w:sz w:val="22"/>
          <w:szCs w:val="22"/>
        </w:rPr>
        <w:t>2021</w:t>
      </w:r>
      <w:r w:rsidR="00C54B53" w:rsidRPr="0090555B">
        <w:rPr>
          <w:rFonts w:ascii="Century Gothic" w:hAnsi="Century Gothic"/>
          <w:b/>
          <w:bCs/>
          <w:color w:val="156082" w:themeColor="accent1"/>
          <w:sz w:val="22"/>
          <w:szCs w:val="22"/>
        </w:rPr>
        <w:t xml:space="preserve"> –</w:t>
      </w:r>
      <w:r w:rsidR="00C54B53" w:rsidRPr="0090555B">
        <w:rPr>
          <w:rFonts w:ascii="Century Gothic" w:hAnsi="Century Gothic"/>
          <w:color w:val="156082" w:themeColor="accent1"/>
          <w:sz w:val="22"/>
          <w:szCs w:val="22"/>
        </w:rPr>
        <w:t xml:space="preserve"> </w:t>
      </w:r>
      <w:r w:rsidRPr="0090555B">
        <w:rPr>
          <w:rFonts w:ascii="Century Gothic" w:hAnsi="Century Gothic"/>
          <w:color w:val="156082" w:themeColor="accent1"/>
          <w:sz w:val="22"/>
          <w:szCs w:val="22"/>
        </w:rPr>
        <w:t>The North Sea Link, a major interconnector between Norway and the UK, became operational, demonstrating the feasibility of cross-border electricity trade.</w:t>
      </w:r>
    </w:p>
    <w:p w14:paraId="4FC9CC65" w14:textId="2B2BEDFA" w:rsidR="007E4F01" w:rsidRPr="0090555B" w:rsidRDefault="007E4F01" w:rsidP="007E4F01">
      <w:pPr>
        <w:rPr>
          <w:rFonts w:ascii="Century Gothic" w:hAnsi="Century Gothic"/>
          <w:color w:val="156082" w:themeColor="accent1"/>
          <w:sz w:val="22"/>
          <w:szCs w:val="22"/>
        </w:rPr>
      </w:pPr>
      <w:r w:rsidRPr="0090555B">
        <w:rPr>
          <w:rFonts w:ascii="Century Gothic" w:hAnsi="Century Gothic"/>
          <w:color w:val="156082" w:themeColor="accent1"/>
          <w:sz w:val="22"/>
          <w:szCs w:val="22"/>
        </w:rPr>
        <w:t>For the cooperation and benefits we have seen in the North Seas to take place in other areas of the globe we will need to see other organisations grow</w:t>
      </w:r>
      <w:r w:rsidR="002A6FA6" w:rsidRPr="0090555B">
        <w:rPr>
          <w:rFonts w:ascii="Century Gothic" w:hAnsi="Century Gothic"/>
          <w:color w:val="156082" w:themeColor="accent1"/>
          <w:sz w:val="22"/>
          <w:szCs w:val="22"/>
        </w:rPr>
        <w:t xml:space="preserve"> to facilitate these discussions and </w:t>
      </w:r>
      <w:r w:rsidR="008C5715" w:rsidRPr="0090555B">
        <w:rPr>
          <w:rFonts w:ascii="Century Gothic" w:hAnsi="Century Gothic"/>
          <w:color w:val="156082" w:themeColor="accent1"/>
          <w:sz w:val="22"/>
          <w:szCs w:val="22"/>
        </w:rPr>
        <w:t xml:space="preserve">foster greater collaboration. </w:t>
      </w:r>
      <w:r w:rsidR="008C5715" w:rsidRPr="0090555B">
        <w:rPr>
          <w:rFonts w:ascii="Century Gothic" w:hAnsi="Century Gothic"/>
          <w:b/>
          <w:bCs/>
          <w:color w:val="156082" w:themeColor="accent1"/>
          <w:sz w:val="22"/>
          <w:szCs w:val="22"/>
        </w:rPr>
        <w:t>TERAMED</w:t>
      </w:r>
      <w:r w:rsidR="00C55C5E" w:rsidRPr="0090555B">
        <w:rPr>
          <w:rFonts w:ascii="Century Gothic" w:hAnsi="Century Gothic"/>
          <w:color w:val="156082" w:themeColor="accent1"/>
          <w:sz w:val="22"/>
          <w:szCs w:val="22"/>
        </w:rPr>
        <w:t xml:space="preserve"> could be</w:t>
      </w:r>
      <w:r w:rsidR="00C1610E" w:rsidRPr="0090555B">
        <w:rPr>
          <w:rFonts w:ascii="Century Gothic" w:hAnsi="Century Gothic"/>
          <w:color w:val="156082" w:themeColor="accent1"/>
          <w:sz w:val="22"/>
          <w:szCs w:val="22"/>
        </w:rPr>
        <w:t xml:space="preserve"> the NSCOGI of the Mediterranean</w:t>
      </w:r>
      <w:r w:rsidR="007B1303" w:rsidRPr="0090555B">
        <w:rPr>
          <w:rFonts w:ascii="Century Gothic" w:hAnsi="Century Gothic"/>
          <w:color w:val="156082" w:themeColor="accent1"/>
          <w:sz w:val="22"/>
          <w:szCs w:val="22"/>
        </w:rPr>
        <w:t>. L</w:t>
      </w:r>
      <w:r w:rsidR="008C5715" w:rsidRPr="0090555B">
        <w:rPr>
          <w:rFonts w:ascii="Century Gothic" w:hAnsi="Century Gothic"/>
          <w:color w:val="156082" w:themeColor="accent1"/>
          <w:sz w:val="22"/>
          <w:szCs w:val="22"/>
        </w:rPr>
        <w:t xml:space="preserve">aunched in 2024, </w:t>
      </w:r>
      <w:r w:rsidR="007B1303" w:rsidRPr="0090555B">
        <w:rPr>
          <w:rFonts w:ascii="Century Gothic" w:hAnsi="Century Gothic"/>
          <w:color w:val="156082" w:themeColor="accent1"/>
          <w:sz w:val="22"/>
          <w:szCs w:val="22"/>
        </w:rPr>
        <w:t xml:space="preserve">it </w:t>
      </w:r>
      <w:r w:rsidR="008C5715" w:rsidRPr="0090555B">
        <w:rPr>
          <w:rFonts w:ascii="Century Gothic" w:hAnsi="Century Gothic"/>
          <w:color w:val="156082" w:themeColor="accent1"/>
          <w:sz w:val="22"/>
          <w:szCs w:val="22"/>
        </w:rPr>
        <w:t>aim</w:t>
      </w:r>
      <w:r w:rsidR="00C55C5E" w:rsidRPr="0090555B">
        <w:rPr>
          <w:rFonts w:ascii="Century Gothic" w:hAnsi="Century Gothic"/>
          <w:color w:val="156082" w:themeColor="accent1"/>
          <w:sz w:val="22"/>
          <w:szCs w:val="22"/>
        </w:rPr>
        <w:t xml:space="preserve">s to promote greater cross-border power trade in the Mediterranean region, with a </w:t>
      </w:r>
      <w:r w:rsidR="007B1303" w:rsidRPr="0090555B">
        <w:rPr>
          <w:rFonts w:ascii="Century Gothic" w:hAnsi="Century Gothic"/>
          <w:color w:val="156082" w:themeColor="accent1"/>
          <w:sz w:val="22"/>
          <w:szCs w:val="22"/>
        </w:rPr>
        <w:t>common target of 1 TW of renewable energy capacity by 2030</w:t>
      </w:r>
      <w:r w:rsidR="003A7D18" w:rsidRPr="0090555B">
        <w:rPr>
          <w:rFonts w:ascii="Century Gothic" w:hAnsi="Century Gothic"/>
          <w:color w:val="156082" w:themeColor="accent1"/>
          <w:sz w:val="22"/>
          <w:szCs w:val="22"/>
        </w:rPr>
        <w:t>.</w:t>
      </w:r>
      <w:r w:rsidR="005D2BD9" w:rsidRPr="0090555B">
        <w:rPr>
          <w:rStyle w:val="FootnoteReference"/>
          <w:rFonts w:ascii="Century Gothic" w:hAnsi="Century Gothic"/>
          <w:color w:val="156082" w:themeColor="accent1"/>
          <w:sz w:val="22"/>
          <w:szCs w:val="22"/>
        </w:rPr>
        <w:footnoteReference w:id="62"/>
      </w:r>
    </w:p>
    <w:p w14:paraId="230C5477" w14:textId="4F5556C7" w:rsidR="003A7D18" w:rsidRPr="0090555B" w:rsidRDefault="003A7D18" w:rsidP="00484EA1">
      <w:pPr>
        <w:rPr>
          <w:rFonts w:ascii="Century Gothic" w:hAnsi="Century Gothic"/>
          <w:color w:val="156082" w:themeColor="accent1"/>
          <w:sz w:val="22"/>
          <w:szCs w:val="22"/>
        </w:rPr>
      </w:pPr>
      <w:r w:rsidRPr="0090555B">
        <w:rPr>
          <w:rFonts w:ascii="Century Gothic" w:hAnsi="Century Gothic"/>
          <w:color w:val="156082" w:themeColor="accent1"/>
          <w:sz w:val="22"/>
          <w:szCs w:val="22"/>
        </w:rPr>
        <w:t xml:space="preserve">There will also be a role for larger international institutions to promote the establishment of </w:t>
      </w:r>
      <w:r w:rsidR="00AE0497" w:rsidRPr="0090555B">
        <w:rPr>
          <w:rFonts w:ascii="Century Gothic" w:hAnsi="Century Gothic"/>
          <w:color w:val="156082" w:themeColor="accent1"/>
          <w:sz w:val="22"/>
          <w:szCs w:val="22"/>
        </w:rPr>
        <w:t>a more globally connected international energy system</w:t>
      </w:r>
      <w:r w:rsidR="001E106C" w:rsidRPr="0090555B">
        <w:rPr>
          <w:rFonts w:ascii="Century Gothic" w:hAnsi="Century Gothic"/>
          <w:color w:val="156082" w:themeColor="accent1"/>
          <w:sz w:val="22"/>
          <w:szCs w:val="22"/>
        </w:rPr>
        <w:t xml:space="preserve">. The </w:t>
      </w:r>
      <w:r w:rsidR="001E106C" w:rsidRPr="0090555B">
        <w:rPr>
          <w:rFonts w:ascii="Century Gothic" w:hAnsi="Century Gothic"/>
          <w:b/>
          <w:bCs/>
          <w:color w:val="156082" w:themeColor="accent1"/>
          <w:sz w:val="22"/>
          <w:szCs w:val="22"/>
        </w:rPr>
        <w:t>Global Energy Interconnection Development and Cooperation Organisation</w:t>
      </w:r>
      <w:r w:rsidR="001E106C" w:rsidRPr="0090555B">
        <w:rPr>
          <w:rFonts w:ascii="Century Gothic" w:hAnsi="Century Gothic"/>
          <w:color w:val="156082" w:themeColor="accent1"/>
          <w:sz w:val="22"/>
          <w:szCs w:val="22"/>
        </w:rPr>
        <w:t xml:space="preserve"> (GEIDCO) is taking a lead role here, </w:t>
      </w:r>
      <w:r w:rsidR="00484EA1" w:rsidRPr="0090555B">
        <w:rPr>
          <w:rFonts w:ascii="Century Gothic" w:hAnsi="Century Gothic"/>
          <w:color w:val="156082" w:themeColor="accent1"/>
          <w:sz w:val="22"/>
          <w:szCs w:val="22"/>
        </w:rPr>
        <w:t>having so far conducted in-depth studies on the economic and social development, energy resources, and electricity supply and demand of over 100 countries; and proposed the GEI Backbone Grid plan, focusing on accelerating GEI development and building a modern energy system dominated by clean energy.</w:t>
      </w:r>
      <w:r w:rsidR="00D2042D" w:rsidRPr="0090555B">
        <w:rPr>
          <w:rStyle w:val="FootnoteReference"/>
          <w:rFonts w:ascii="Century Gothic" w:hAnsi="Century Gothic"/>
          <w:color w:val="156082" w:themeColor="accent1"/>
          <w:sz w:val="22"/>
          <w:szCs w:val="22"/>
        </w:rPr>
        <w:footnoteReference w:id="63"/>
      </w:r>
    </w:p>
    <w:p w14:paraId="5B935944" w14:textId="4401B366" w:rsidR="004E3414" w:rsidRPr="0090555B" w:rsidRDefault="007E0AE4">
      <w:pPr>
        <w:rPr>
          <w:rFonts w:ascii="Century Gothic" w:hAnsi="Century Gothic"/>
          <w:color w:val="156082" w:themeColor="accent1"/>
          <w:sz w:val="22"/>
          <w:szCs w:val="22"/>
        </w:rPr>
      </w:pPr>
      <w:r w:rsidRPr="0090555B">
        <w:rPr>
          <w:rFonts w:ascii="Century Gothic" w:hAnsi="Century Gothic"/>
          <w:color w:val="156082" w:themeColor="accent1"/>
          <w:sz w:val="22"/>
          <w:szCs w:val="22"/>
        </w:rPr>
        <w:t xml:space="preserve">The Green Grids </w:t>
      </w:r>
      <w:r w:rsidR="005E6E2F" w:rsidRPr="0090555B">
        <w:rPr>
          <w:rFonts w:ascii="Century Gothic" w:hAnsi="Century Gothic"/>
          <w:color w:val="156082" w:themeColor="accent1"/>
          <w:sz w:val="22"/>
          <w:szCs w:val="22"/>
        </w:rPr>
        <w:t xml:space="preserve">Initiative (GGI) </w:t>
      </w:r>
      <w:r w:rsidR="00B75FED" w:rsidRPr="0090555B">
        <w:rPr>
          <w:rFonts w:ascii="Century Gothic" w:hAnsi="Century Gothic"/>
          <w:color w:val="156082" w:themeColor="accent1"/>
          <w:sz w:val="22"/>
          <w:szCs w:val="22"/>
        </w:rPr>
        <w:t>is a new secretariat partnership in this space</w:t>
      </w:r>
      <w:r w:rsidR="00860CF0" w:rsidRPr="0090555B">
        <w:rPr>
          <w:rFonts w:ascii="Century Gothic" w:hAnsi="Century Gothic"/>
          <w:color w:val="156082" w:themeColor="accent1"/>
          <w:sz w:val="22"/>
          <w:szCs w:val="22"/>
        </w:rPr>
        <w:t xml:space="preserve"> and seeks to further action-orientated cooperation to support global electricity grid </w:t>
      </w:r>
      <w:r w:rsidR="00860CF0" w:rsidRPr="0090555B">
        <w:rPr>
          <w:rFonts w:ascii="Century Gothic" w:hAnsi="Century Gothic"/>
          <w:color w:val="156082" w:themeColor="accent1"/>
          <w:sz w:val="22"/>
          <w:szCs w:val="22"/>
        </w:rPr>
        <w:lastRenderedPageBreak/>
        <w:t>development. GGI will also be a lead advocate in a worldwide campaign mobilising governments behind a global target on green grids.</w:t>
      </w:r>
      <w:r w:rsidR="00860CF0" w:rsidRPr="0090555B">
        <w:rPr>
          <w:rStyle w:val="FootnoteReference"/>
          <w:rFonts w:ascii="Century Gothic" w:hAnsi="Century Gothic"/>
          <w:color w:val="156082" w:themeColor="accent1"/>
          <w:sz w:val="22"/>
          <w:szCs w:val="22"/>
        </w:rPr>
        <w:footnoteReference w:id="64"/>
      </w:r>
    </w:p>
    <w:p w14:paraId="7B5161AF" w14:textId="77777777" w:rsidR="007B779D" w:rsidRPr="0090555B" w:rsidRDefault="007B779D">
      <w:pPr>
        <w:rPr>
          <w:rFonts w:ascii="Century Gothic" w:hAnsi="Century Gothic"/>
          <w:b/>
          <w:bCs/>
          <w:sz w:val="22"/>
          <w:szCs w:val="22"/>
        </w:rPr>
      </w:pPr>
    </w:p>
    <w:p w14:paraId="22534AC4" w14:textId="0FA65682" w:rsidR="009B70E9" w:rsidRPr="0090555B" w:rsidRDefault="005B0C47">
      <w:pPr>
        <w:rPr>
          <w:rFonts w:ascii="Century Gothic" w:hAnsi="Century Gothic"/>
          <w:b/>
          <w:bCs/>
          <w:sz w:val="22"/>
          <w:szCs w:val="22"/>
        </w:rPr>
      </w:pPr>
      <w:r w:rsidRPr="0090555B">
        <w:rPr>
          <w:rFonts w:ascii="Century Gothic" w:hAnsi="Century Gothic"/>
          <w:b/>
          <w:bCs/>
          <w:sz w:val="22"/>
          <w:szCs w:val="22"/>
        </w:rPr>
        <w:t>Recommendations</w:t>
      </w:r>
    </w:p>
    <w:p w14:paraId="38042D04" w14:textId="17EEEAA9" w:rsidR="00C36AF5" w:rsidRPr="0090555B" w:rsidRDefault="005473A0">
      <w:pPr>
        <w:rPr>
          <w:rFonts w:ascii="Century Gothic" w:hAnsi="Century Gothic"/>
          <w:sz w:val="22"/>
          <w:szCs w:val="22"/>
          <w:u w:val="single"/>
        </w:rPr>
      </w:pPr>
      <w:r w:rsidRPr="0090555B">
        <w:rPr>
          <w:rFonts w:ascii="Century Gothic" w:hAnsi="Century Gothic"/>
          <w:sz w:val="22"/>
          <w:szCs w:val="22"/>
        </w:rPr>
        <w:t>T</w:t>
      </w:r>
      <w:r w:rsidR="004C3D9A" w:rsidRPr="0090555B">
        <w:rPr>
          <w:rFonts w:ascii="Century Gothic" w:hAnsi="Century Gothic"/>
          <w:sz w:val="22"/>
          <w:szCs w:val="22"/>
        </w:rPr>
        <w:t xml:space="preserve">o overcome </w:t>
      </w:r>
      <w:r w:rsidRPr="0090555B">
        <w:rPr>
          <w:rFonts w:ascii="Century Gothic" w:hAnsi="Century Gothic"/>
          <w:sz w:val="22"/>
          <w:szCs w:val="22"/>
        </w:rPr>
        <w:t>challenges to long distance transmission projects</w:t>
      </w:r>
      <w:r w:rsidR="004C3D9A" w:rsidRPr="0090555B">
        <w:rPr>
          <w:rFonts w:ascii="Century Gothic" w:hAnsi="Century Gothic"/>
          <w:sz w:val="22"/>
          <w:szCs w:val="22"/>
        </w:rPr>
        <w:t xml:space="preserve">, </w:t>
      </w:r>
      <w:r w:rsidRPr="0090555B">
        <w:rPr>
          <w:rFonts w:ascii="Century Gothic" w:hAnsi="Century Gothic"/>
          <w:sz w:val="22"/>
          <w:szCs w:val="22"/>
        </w:rPr>
        <w:t xml:space="preserve">there are </w:t>
      </w:r>
      <w:r w:rsidR="005E1CFE" w:rsidRPr="0090555B">
        <w:rPr>
          <w:rFonts w:ascii="Century Gothic" w:hAnsi="Century Gothic"/>
          <w:sz w:val="22"/>
          <w:szCs w:val="22"/>
        </w:rPr>
        <w:t>four</w:t>
      </w:r>
      <w:r w:rsidRPr="0090555B">
        <w:rPr>
          <w:rFonts w:ascii="Century Gothic" w:hAnsi="Century Gothic"/>
          <w:sz w:val="22"/>
          <w:szCs w:val="22"/>
        </w:rPr>
        <w:t xml:space="preserve"> critical actions</w:t>
      </w:r>
      <w:r w:rsidR="007B779D" w:rsidRPr="0090555B">
        <w:rPr>
          <w:rFonts w:ascii="Century Gothic" w:hAnsi="Century Gothic"/>
          <w:sz w:val="22"/>
          <w:szCs w:val="22"/>
        </w:rPr>
        <w:t xml:space="preserve"> that should be prioritised:</w:t>
      </w:r>
      <w:r w:rsidR="00823790" w:rsidRPr="0090555B">
        <w:rPr>
          <w:rFonts w:ascii="Century Gothic" w:hAnsi="Century Gothic"/>
          <w:sz w:val="22"/>
          <w:szCs w:val="22"/>
        </w:rPr>
        <w:t xml:space="preserve"> </w:t>
      </w:r>
    </w:p>
    <w:p w14:paraId="3146A28B" w14:textId="1D374238" w:rsidR="009B70E9" w:rsidRPr="0090555B" w:rsidRDefault="009B70E9" w:rsidP="001D1A3A">
      <w:pPr>
        <w:numPr>
          <w:ilvl w:val="0"/>
          <w:numId w:val="6"/>
        </w:numPr>
        <w:rPr>
          <w:rFonts w:ascii="Century Gothic" w:hAnsi="Century Gothic"/>
          <w:sz w:val="22"/>
          <w:szCs w:val="22"/>
        </w:rPr>
      </w:pPr>
      <w:r w:rsidRPr="0090555B">
        <w:rPr>
          <w:rFonts w:ascii="Century Gothic" w:hAnsi="Century Gothic"/>
          <w:b/>
          <w:bCs/>
          <w:sz w:val="22"/>
          <w:szCs w:val="22"/>
        </w:rPr>
        <w:t xml:space="preserve">Cross-border transmission </w:t>
      </w:r>
      <w:r w:rsidR="006F2B0C" w:rsidRPr="0090555B">
        <w:rPr>
          <w:rFonts w:ascii="Century Gothic" w:hAnsi="Century Gothic"/>
          <w:b/>
          <w:bCs/>
          <w:sz w:val="22"/>
          <w:szCs w:val="22"/>
        </w:rPr>
        <w:t xml:space="preserve">should </w:t>
      </w:r>
      <w:r w:rsidRPr="0090555B">
        <w:rPr>
          <w:rFonts w:ascii="Century Gothic" w:hAnsi="Century Gothic"/>
          <w:b/>
          <w:bCs/>
          <w:sz w:val="22"/>
          <w:szCs w:val="22"/>
        </w:rPr>
        <w:t>be placed on the global action agenda, including via the COP process and through key global actors such as MDBs, global grids initiatives</w:t>
      </w:r>
    </w:p>
    <w:p w14:paraId="19B86024" w14:textId="55E5FBED" w:rsidR="00346C8B" w:rsidRPr="0090555B" w:rsidRDefault="00364348" w:rsidP="002F7995">
      <w:pPr>
        <w:pStyle w:val="ListParagraph"/>
        <w:numPr>
          <w:ilvl w:val="0"/>
          <w:numId w:val="42"/>
        </w:numPr>
        <w:rPr>
          <w:rFonts w:ascii="Century Gothic" w:hAnsi="Century Gothic"/>
          <w:sz w:val="22"/>
          <w:szCs w:val="22"/>
        </w:rPr>
      </w:pPr>
      <w:r w:rsidRPr="0090555B">
        <w:rPr>
          <w:rFonts w:ascii="Century Gothic" w:hAnsi="Century Gothic"/>
          <w:sz w:val="22"/>
          <w:szCs w:val="22"/>
        </w:rPr>
        <w:t>Support given to international initiatives to facilitate cross-border cooperation and facilitate agreements</w:t>
      </w:r>
      <w:r w:rsidR="00400588" w:rsidRPr="0090555B">
        <w:rPr>
          <w:rFonts w:ascii="Century Gothic" w:hAnsi="Century Gothic"/>
          <w:sz w:val="22"/>
          <w:szCs w:val="22"/>
        </w:rPr>
        <w:t>.</w:t>
      </w:r>
    </w:p>
    <w:p w14:paraId="2B32BFC2" w14:textId="4BCE3147" w:rsidR="00364348" w:rsidRPr="0090555B" w:rsidRDefault="00CD3DC0" w:rsidP="002F7995">
      <w:pPr>
        <w:pStyle w:val="ListParagraph"/>
        <w:numPr>
          <w:ilvl w:val="0"/>
          <w:numId w:val="43"/>
        </w:numPr>
        <w:rPr>
          <w:rFonts w:ascii="Century Gothic" w:hAnsi="Century Gothic"/>
          <w:sz w:val="22"/>
          <w:szCs w:val="22"/>
        </w:rPr>
      </w:pPr>
      <w:r w:rsidRPr="0090555B">
        <w:rPr>
          <w:rFonts w:ascii="Century Gothic" w:hAnsi="Century Gothic"/>
          <w:sz w:val="22"/>
          <w:szCs w:val="22"/>
        </w:rPr>
        <w:t>Cross-border transmission to be a key focus of upcoming COP processes, particularly with a focus on North-South cooperation and benefits sharing</w:t>
      </w:r>
      <w:r w:rsidR="00400588" w:rsidRPr="0090555B">
        <w:rPr>
          <w:rFonts w:ascii="Century Gothic" w:hAnsi="Century Gothic"/>
          <w:sz w:val="22"/>
          <w:szCs w:val="22"/>
        </w:rPr>
        <w:t>.</w:t>
      </w:r>
    </w:p>
    <w:p w14:paraId="7DD66CC2" w14:textId="74139EE9" w:rsidR="009B70E9" w:rsidRPr="0090555B" w:rsidRDefault="009B70E9" w:rsidP="001D1A3A">
      <w:pPr>
        <w:numPr>
          <w:ilvl w:val="0"/>
          <w:numId w:val="6"/>
        </w:numPr>
        <w:rPr>
          <w:rFonts w:ascii="Century Gothic" w:hAnsi="Century Gothic"/>
          <w:sz w:val="22"/>
          <w:szCs w:val="22"/>
        </w:rPr>
      </w:pPr>
      <w:r w:rsidRPr="0090555B">
        <w:rPr>
          <w:rFonts w:ascii="Century Gothic" w:hAnsi="Century Gothic"/>
          <w:b/>
          <w:bCs/>
          <w:sz w:val="22"/>
          <w:szCs w:val="22"/>
        </w:rPr>
        <w:t>Within and across regions, key countries must consider cross-border transmission as part of a strategic vision for network expansion</w:t>
      </w:r>
    </w:p>
    <w:p w14:paraId="0F74F66A" w14:textId="43AD0B1E" w:rsidR="00CD3DC0" w:rsidRPr="0090555B" w:rsidRDefault="00B9358A" w:rsidP="002F7995">
      <w:pPr>
        <w:pStyle w:val="ListParagraph"/>
        <w:numPr>
          <w:ilvl w:val="0"/>
          <w:numId w:val="44"/>
        </w:numPr>
        <w:rPr>
          <w:rFonts w:ascii="Century Gothic" w:hAnsi="Century Gothic"/>
          <w:sz w:val="22"/>
          <w:szCs w:val="22"/>
        </w:rPr>
      </w:pPr>
      <w:r w:rsidRPr="0090555B">
        <w:rPr>
          <w:rFonts w:ascii="Century Gothic" w:hAnsi="Century Gothic"/>
          <w:sz w:val="22"/>
          <w:szCs w:val="22"/>
        </w:rPr>
        <w:t>Continent scale countries such as China, India and the US</w:t>
      </w:r>
      <w:r w:rsidR="00400588" w:rsidRPr="0090555B">
        <w:rPr>
          <w:rFonts w:ascii="Century Gothic" w:hAnsi="Century Gothic"/>
          <w:sz w:val="22"/>
          <w:szCs w:val="22"/>
        </w:rPr>
        <w:t xml:space="preserve"> </w:t>
      </w:r>
      <w:r w:rsidR="0021716D" w:rsidRPr="0090555B">
        <w:rPr>
          <w:rFonts w:ascii="Century Gothic" w:hAnsi="Century Gothic"/>
          <w:sz w:val="22"/>
          <w:szCs w:val="22"/>
        </w:rPr>
        <w:t>should conduct large scale transmission planning to generate where most effective and help balance wide geographical areas</w:t>
      </w:r>
      <w:r w:rsidR="00C213D5" w:rsidRPr="0090555B">
        <w:rPr>
          <w:rFonts w:ascii="Century Gothic" w:hAnsi="Century Gothic"/>
          <w:sz w:val="22"/>
          <w:szCs w:val="22"/>
        </w:rPr>
        <w:t xml:space="preserve">. They should also consider cross-border connections where beneficial. </w:t>
      </w:r>
    </w:p>
    <w:p w14:paraId="78D3B702" w14:textId="57D511E5" w:rsidR="00C213D5" w:rsidRPr="0090555B" w:rsidRDefault="00C213D5" w:rsidP="002F7995">
      <w:pPr>
        <w:pStyle w:val="ListParagraph"/>
        <w:numPr>
          <w:ilvl w:val="0"/>
          <w:numId w:val="44"/>
        </w:numPr>
        <w:rPr>
          <w:rFonts w:ascii="Century Gothic" w:hAnsi="Century Gothic"/>
          <w:sz w:val="22"/>
          <w:szCs w:val="22"/>
        </w:rPr>
      </w:pPr>
      <w:r w:rsidRPr="0090555B">
        <w:rPr>
          <w:rFonts w:ascii="Century Gothic" w:hAnsi="Century Gothic"/>
          <w:sz w:val="22"/>
          <w:szCs w:val="22"/>
        </w:rPr>
        <w:t>Smaller countries</w:t>
      </w:r>
      <w:r w:rsidR="002A5C67" w:rsidRPr="0090555B">
        <w:rPr>
          <w:rFonts w:ascii="Century Gothic" w:hAnsi="Century Gothic"/>
          <w:sz w:val="22"/>
          <w:szCs w:val="22"/>
        </w:rPr>
        <w:t>, such as the ASEAN group, should continue plans to work together to interconnect their power grids to widen the generation and balancing area</w:t>
      </w:r>
      <w:r w:rsidR="00A75237">
        <w:rPr>
          <w:rFonts w:ascii="Century Gothic" w:hAnsi="Century Gothic"/>
          <w:sz w:val="22"/>
          <w:szCs w:val="22"/>
        </w:rPr>
        <w:t>.</w:t>
      </w:r>
    </w:p>
    <w:p w14:paraId="26174C82" w14:textId="609060CD" w:rsidR="009B70E9" w:rsidRPr="0090555B" w:rsidRDefault="009B70E9" w:rsidP="001D1A3A">
      <w:pPr>
        <w:numPr>
          <w:ilvl w:val="0"/>
          <w:numId w:val="6"/>
        </w:numPr>
        <w:rPr>
          <w:rFonts w:ascii="Century Gothic" w:hAnsi="Century Gothic"/>
          <w:sz w:val="22"/>
          <w:szCs w:val="22"/>
        </w:rPr>
      </w:pPr>
      <w:r w:rsidRPr="0090555B">
        <w:rPr>
          <w:rFonts w:ascii="Century Gothic" w:hAnsi="Century Gothic"/>
          <w:b/>
          <w:bCs/>
          <w:sz w:val="22"/>
          <w:szCs w:val="22"/>
        </w:rPr>
        <w:t>Implementation will be on decad</w:t>
      </w:r>
      <w:r w:rsidR="0074099B" w:rsidRPr="0090555B">
        <w:rPr>
          <w:rFonts w:ascii="Century Gothic" w:hAnsi="Century Gothic"/>
          <w:b/>
          <w:bCs/>
          <w:sz w:val="22"/>
          <w:szCs w:val="22"/>
        </w:rPr>
        <w:t>e-long</w:t>
      </w:r>
      <w:r w:rsidRPr="0090555B">
        <w:rPr>
          <w:rFonts w:ascii="Century Gothic" w:hAnsi="Century Gothic"/>
          <w:b/>
          <w:bCs/>
          <w:sz w:val="22"/>
          <w:szCs w:val="22"/>
        </w:rPr>
        <w:t xml:space="preserve"> timescales, requiring sustained political will starting now </w:t>
      </w:r>
    </w:p>
    <w:p w14:paraId="66DEDEC8" w14:textId="2D87E682" w:rsidR="009B70E9" w:rsidRPr="0090555B" w:rsidRDefault="009B70E9" w:rsidP="002F7995">
      <w:pPr>
        <w:pStyle w:val="ListParagraph"/>
        <w:numPr>
          <w:ilvl w:val="0"/>
          <w:numId w:val="45"/>
        </w:numPr>
        <w:rPr>
          <w:rFonts w:ascii="Century Gothic" w:hAnsi="Century Gothic"/>
          <w:sz w:val="22"/>
          <w:szCs w:val="22"/>
        </w:rPr>
      </w:pPr>
      <w:r w:rsidRPr="0090555B">
        <w:rPr>
          <w:rFonts w:ascii="Century Gothic" w:hAnsi="Century Gothic"/>
          <w:sz w:val="22"/>
          <w:szCs w:val="22"/>
        </w:rPr>
        <w:t>Support &amp; derisking mechanisms for cost</w:t>
      </w:r>
      <w:r w:rsidR="005D4437" w:rsidRPr="0090555B">
        <w:rPr>
          <w:rFonts w:ascii="Century Gothic" w:hAnsi="Century Gothic"/>
          <w:sz w:val="22"/>
          <w:szCs w:val="22"/>
        </w:rPr>
        <w:t>-</w:t>
      </w:r>
      <w:r w:rsidRPr="0090555B">
        <w:rPr>
          <w:rFonts w:ascii="Century Gothic" w:hAnsi="Century Gothic"/>
          <w:sz w:val="22"/>
          <w:szCs w:val="22"/>
        </w:rPr>
        <w:t>effective demonstrator projects</w:t>
      </w:r>
      <w:r w:rsidR="0074099B" w:rsidRPr="0090555B">
        <w:rPr>
          <w:rFonts w:ascii="Century Gothic" w:hAnsi="Century Gothic"/>
          <w:sz w:val="22"/>
          <w:szCs w:val="22"/>
        </w:rPr>
        <w:t>.</w:t>
      </w:r>
      <w:r w:rsidRPr="0090555B">
        <w:rPr>
          <w:rFonts w:ascii="Century Gothic" w:hAnsi="Century Gothic"/>
          <w:sz w:val="22"/>
          <w:szCs w:val="22"/>
        </w:rPr>
        <w:t xml:space="preserve"> </w:t>
      </w:r>
    </w:p>
    <w:p w14:paraId="0F158A68" w14:textId="613D4FCC" w:rsidR="009B70E9" w:rsidRPr="0090555B" w:rsidRDefault="009B70E9" w:rsidP="002F7995">
      <w:pPr>
        <w:pStyle w:val="ListParagraph"/>
        <w:numPr>
          <w:ilvl w:val="0"/>
          <w:numId w:val="45"/>
        </w:numPr>
        <w:rPr>
          <w:rFonts w:ascii="Century Gothic" w:hAnsi="Century Gothic"/>
          <w:sz w:val="22"/>
          <w:szCs w:val="22"/>
        </w:rPr>
      </w:pPr>
      <w:r w:rsidRPr="0090555B">
        <w:rPr>
          <w:rFonts w:ascii="Century Gothic" w:hAnsi="Century Gothic"/>
          <w:sz w:val="22"/>
          <w:szCs w:val="22"/>
        </w:rPr>
        <w:t>Detailed cost-benefit analyses for longer-term projects must strongly consider impacts on consumer bills to increase political acceptance</w:t>
      </w:r>
      <w:r w:rsidR="0074099B" w:rsidRPr="0090555B">
        <w:rPr>
          <w:rFonts w:ascii="Century Gothic" w:hAnsi="Century Gothic"/>
          <w:sz w:val="22"/>
          <w:szCs w:val="22"/>
        </w:rPr>
        <w:t>.</w:t>
      </w:r>
    </w:p>
    <w:p w14:paraId="486B72E6" w14:textId="7EB117EB" w:rsidR="009B70E9" w:rsidRPr="0090555B" w:rsidRDefault="009B70E9" w:rsidP="002F7995">
      <w:pPr>
        <w:pStyle w:val="ListParagraph"/>
        <w:numPr>
          <w:ilvl w:val="0"/>
          <w:numId w:val="45"/>
        </w:numPr>
        <w:rPr>
          <w:rFonts w:ascii="Century Gothic" w:hAnsi="Century Gothic"/>
          <w:sz w:val="22"/>
          <w:szCs w:val="22"/>
        </w:rPr>
      </w:pPr>
      <w:r w:rsidRPr="0090555B">
        <w:rPr>
          <w:rFonts w:ascii="Century Gothic" w:hAnsi="Century Gothic"/>
          <w:sz w:val="22"/>
          <w:szCs w:val="22"/>
        </w:rPr>
        <w:t>Introduce business models and begin or advance political cooperation processes</w:t>
      </w:r>
      <w:r w:rsidR="0074099B" w:rsidRPr="0090555B">
        <w:rPr>
          <w:rFonts w:ascii="Century Gothic" w:hAnsi="Century Gothic"/>
          <w:sz w:val="22"/>
          <w:szCs w:val="22"/>
        </w:rPr>
        <w:t>.</w:t>
      </w:r>
    </w:p>
    <w:p w14:paraId="5D23C775" w14:textId="70BEA707" w:rsidR="009B70E9" w:rsidRPr="0090555B" w:rsidRDefault="009B70E9" w:rsidP="001D1A3A">
      <w:pPr>
        <w:numPr>
          <w:ilvl w:val="0"/>
          <w:numId w:val="6"/>
        </w:numPr>
        <w:rPr>
          <w:rFonts w:ascii="Century Gothic" w:hAnsi="Century Gothic"/>
          <w:sz w:val="22"/>
          <w:szCs w:val="22"/>
        </w:rPr>
      </w:pPr>
      <w:r w:rsidRPr="0090555B">
        <w:rPr>
          <w:rFonts w:ascii="Century Gothic" w:hAnsi="Century Gothic"/>
          <w:b/>
          <w:bCs/>
          <w:sz w:val="22"/>
          <w:szCs w:val="22"/>
        </w:rPr>
        <w:t>Address skills, components (e.g.</w:t>
      </w:r>
      <w:r w:rsidR="0074099B" w:rsidRPr="0090555B">
        <w:rPr>
          <w:rFonts w:ascii="Century Gothic" w:hAnsi="Century Gothic"/>
          <w:b/>
          <w:bCs/>
          <w:sz w:val="22"/>
          <w:szCs w:val="22"/>
        </w:rPr>
        <w:t>,</w:t>
      </w:r>
      <w:r w:rsidRPr="0090555B">
        <w:rPr>
          <w:rFonts w:ascii="Century Gothic" w:hAnsi="Century Gothic"/>
          <w:b/>
          <w:bCs/>
          <w:sz w:val="22"/>
          <w:szCs w:val="22"/>
        </w:rPr>
        <w:t xml:space="preserve"> HVDC cables</w:t>
      </w:r>
      <w:r w:rsidR="001B3697" w:rsidRPr="0090555B">
        <w:rPr>
          <w:rFonts w:ascii="Century Gothic" w:hAnsi="Century Gothic"/>
          <w:b/>
          <w:bCs/>
          <w:sz w:val="22"/>
          <w:szCs w:val="22"/>
        </w:rPr>
        <w:t xml:space="preserve"> &amp; converter stations</w:t>
      </w:r>
      <w:r w:rsidRPr="0090555B">
        <w:rPr>
          <w:rFonts w:ascii="Century Gothic" w:hAnsi="Century Gothic"/>
          <w:b/>
          <w:bCs/>
          <w:sz w:val="22"/>
          <w:szCs w:val="22"/>
        </w:rPr>
        <w:t>) and materials gaps</w:t>
      </w:r>
    </w:p>
    <w:p w14:paraId="2FF2791B" w14:textId="7007E493" w:rsidR="005E7EDE" w:rsidRPr="0090555B" w:rsidRDefault="00CB5289" w:rsidP="002F7995">
      <w:pPr>
        <w:pStyle w:val="ListParagraph"/>
        <w:numPr>
          <w:ilvl w:val="0"/>
          <w:numId w:val="46"/>
        </w:numPr>
        <w:rPr>
          <w:rFonts w:ascii="Century Gothic" w:hAnsi="Century Gothic"/>
          <w:sz w:val="22"/>
          <w:szCs w:val="22"/>
          <w:u w:val="single"/>
        </w:rPr>
      </w:pPr>
      <w:r w:rsidRPr="0090555B">
        <w:rPr>
          <w:rFonts w:ascii="Century Gothic" w:hAnsi="Century Gothic"/>
          <w:sz w:val="22"/>
          <w:szCs w:val="22"/>
        </w:rPr>
        <w:t>Conduct strategic planning to understand needs well in advance of demand to enable procurement, scaling up of factories and training where possible</w:t>
      </w:r>
      <w:r w:rsidR="00071F3A">
        <w:rPr>
          <w:rFonts w:ascii="Century Gothic" w:hAnsi="Century Gothic"/>
          <w:sz w:val="22"/>
          <w:szCs w:val="22"/>
        </w:rPr>
        <w:t>.</w:t>
      </w:r>
    </w:p>
    <w:p w14:paraId="39EE880B" w14:textId="0FE095E3" w:rsidR="00CB5289" w:rsidRPr="0090555B" w:rsidRDefault="00CB5289" w:rsidP="002F7995">
      <w:pPr>
        <w:pStyle w:val="ListParagraph"/>
        <w:numPr>
          <w:ilvl w:val="0"/>
          <w:numId w:val="46"/>
        </w:numPr>
        <w:rPr>
          <w:rFonts w:ascii="Century Gothic" w:hAnsi="Century Gothic"/>
          <w:sz w:val="22"/>
          <w:szCs w:val="22"/>
          <w:u w:val="single"/>
        </w:rPr>
      </w:pPr>
      <w:r w:rsidRPr="0090555B">
        <w:rPr>
          <w:rFonts w:ascii="Century Gothic" w:hAnsi="Century Gothic"/>
          <w:sz w:val="22"/>
          <w:szCs w:val="22"/>
        </w:rPr>
        <w:t xml:space="preserve">Consider making </w:t>
      </w:r>
      <w:r w:rsidR="001B3697" w:rsidRPr="0090555B">
        <w:rPr>
          <w:rFonts w:ascii="Century Gothic" w:hAnsi="Century Gothic"/>
          <w:sz w:val="22"/>
          <w:szCs w:val="22"/>
        </w:rPr>
        <w:t xml:space="preserve">bulk purchases of critical components to </w:t>
      </w:r>
      <w:r w:rsidR="005D4437" w:rsidRPr="0090555B">
        <w:rPr>
          <w:rFonts w:ascii="Century Gothic" w:hAnsi="Century Gothic"/>
          <w:sz w:val="22"/>
          <w:szCs w:val="22"/>
        </w:rPr>
        <w:t xml:space="preserve">benefit from economies of scale </w:t>
      </w:r>
      <w:r w:rsidR="00890801" w:rsidRPr="0090555B">
        <w:rPr>
          <w:rFonts w:ascii="Century Gothic" w:hAnsi="Century Gothic"/>
          <w:sz w:val="22"/>
          <w:szCs w:val="22"/>
        </w:rPr>
        <w:t>and provide clarity to suppliers</w:t>
      </w:r>
      <w:r w:rsidR="00071F3A">
        <w:rPr>
          <w:rFonts w:ascii="Century Gothic" w:hAnsi="Century Gothic"/>
          <w:sz w:val="22"/>
          <w:szCs w:val="22"/>
        </w:rPr>
        <w:t>.</w:t>
      </w:r>
    </w:p>
    <w:p w14:paraId="557EB87D" w14:textId="59F16F80" w:rsidR="00890801" w:rsidRPr="00C74971" w:rsidRDefault="00890801" w:rsidP="002F7995">
      <w:pPr>
        <w:pStyle w:val="ListParagraph"/>
        <w:numPr>
          <w:ilvl w:val="0"/>
          <w:numId w:val="46"/>
        </w:numPr>
        <w:rPr>
          <w:rFonts w:ascii="Century Gothic" w:hAnsi="Century Gothic"/>
          <w:sz w:val="22"/>
          <w:szCs w:val="22"/>
          <w:u w:val="single"/>
        </w:rPr>
      </w:pPr>
      <w:r w:rsidRPr="0090555B">
        <w:rPr>
          <w:rFonts w:ascii="Century Gothic" w:hAnsi="Century Gothic"/>
          <w:sz w:val="22"/>
          <w:szCs w:val="22"/>
        </w:rPr>
        <w:lastRenderedPageBreak/>
        <w:t>Make strategic investments in critical component manufacturers (i.e. HVDC cable manufacturers) where demand is forecast to outpace supply</w:t>
      </w:r>
      <w:r w:rsidR="00071F3A">
        <w:rPr>
          <w:rFonts w:ascii="Century Gothic" w:hAnsi="Century Gothic"/>
          <w:sz w:val="22"/>
          <w:szCs w:val="22"/>
        </w:rPr>
        <w:t>.</w:t>
      </w:r>
    </w:p>
    <w:p w14:paraId="62040576" w14:textId="77777777" w:rsidR="00C74971" w:rsidRDefault="00C74971" w:rsidP="00C74971">
      <w:pPr>
        <w:rPr>
          <w:rFonts w:ascii="Century Gothic" w:hAnsi="Century Gothic"/>
          <w:sz w:val="22"/>
          <w:szCs w:val="22"/>
          <w:u w:val="single"/>
        </w:rPr>
      </w:pPr>
    </w:p>
    <w:p w14:paraId="298DBF7E" w14:textId="77777777" w:rsidR="00C74971" w:rsidRDefault="00C74971" w:rsidP="00C74971">
      <w:pPr>
        <w:rPr>
          <w:rFonts w:ascii="Century Gothic" w:hAnsi="Century Gothic"/>
          <w:sz w:val="22"/>
          <w:szCs w:val="22"/>
          <w:u w:val="single"/>
        </w:rPr>
      </w:pPr>
    </w:p>
    <w:p w14:paraId="7200671C" w14:textId="77777777" w:rsidR="00C74971" w:rsidRDefault="00C74971" w:rsidP="00C74971">
      <w:pPr>
        <w:rPr>
          <w:rFonts w:ascii="Century Gothic" w:hAnsi="Century Gothic"/>
          <w:sz w:val="22"/>
          <w:szCs w:val="22"/>
          <w:u w:val="single"/>
        </w:rPr>
      </w:pPr>
    </w:p>
    <w:p w14:paraId="24F71F7D" w14:textId="77777777" w:rsidR="00C74971" w:rsidRDefault="00C74971" w:rsidP="00C74971">
      <w:pPr>
        <w:rPr>
          <w:rFonts w:ascii="Century Gothic" w:hAnsi="Century Gothic"/>
          <w:sz w:val="22"/>
          <w:szCs w:val="22"/>
          <w:u w:val="single"/>
        </w:rPr>
      </w:pPr>
    </w:p>
    <w:p w14:paraId="3C4A9B6F" w14:textId="77777777" w:rsidR="00C74971" w:rsidRDefault="00C74971" w:rsidP="00C74971">
      <w:pPr>
        <w:rPr>
          <w:rFonts w:ascii="Century Gothic" w:hAnsi="Century Gothic"/>
          <w:sz w:val="22"/>
          <w:szCs w:val="22"/>
          <w:u w:val="single"/>
        </w:rPr>
      </w:pPr>
    </w:p>
    <w:p w14:paraId="65423B48" w14:textId="77777777" w:rsidR="00C74971" w:rsidRDefault="00C74971" w:rsidP="00C74971">
      <w:pPr>
        <w:rPr>
          <w:rFonts w:ascii="Century Gothic" w:hAnsi="Century Gothic"/>
          <w:sz w:val="22"/>
          <w:szCs w:val="22"/>
          <w:u w:val="single"/>
        </w:rPr>
      </w:pPr>
    </w:p>
    <w:p w14:paraId="6322946F" w14:textId="77777777" w:rsidR="00C74971" w:rsidRDefault="00C74971" w:rsidP="00C74971">
      <w:pPr>
        <w:rPr>
          <w:rFonts w:ascii="Century Gothic" w:hAnsi="Century Gothic"/>
          <w:sz w:val="22"/>
          <w:szCs w:val="22"/>
          <w:u w:val="single"/>
        </w:rPr>
      </w:pPr>
    </w:p>
    <w:p w14:paraId="1F9B316C" w14:textId="77777777" w:rsidR="00C74971" w:rsidRDefault="00C74971" w:rsidP="00C74971">
      <w:pPr>
        <w:rPr>
          <w:rFonts w:ascii="Century Gothic" w:hAnsi="Century Gothic"/>
          <w:sz w:val="22"/>
          <w:szCs w:val="22"/>
          <w:u w:val="single"/>
        </w:rPr>
      </w:pPr>
    </w:p>
    <w:p w14:paraId="33AE2E78" w14:textId="77777777" w:rsidR="00C74971" w:rsidRDefault="00C74971" w:rsidP="00C74971">
      <w:pPr>
        <w:rPr>
          <w:rFonts w:ascii="Century Gothic" w:hAnsi="Century Gothic"/>
          <w:sz w:val="22"/>
          <w:szCs w:val="22"/>
          <w:u w:val="single"/>
        </w:rPr>
      </w:pPr>
    </w:p>
    <w:p w14:paraId="03907691" w14:textId="77777777" w:rsidR="00C74971" w:rsidRDefault="00C74971" w:rsidP="00C74971">
      <w:pPr>
        <w:rPr>
          <w:rFonts w:ascii="Century Gothic" w:hAnsi="Century Gothic"/>
          <w:sz w:val="22"/>
          <w:szCs w:val="22"/>
          <w:u w:val="single"/>
        </w:rPr>
      </w:pPr>
    </w:p>
    <w:p w14:paraId="0DBE8503" w14:textId="77777777" w:rsidR="00C74971" w:rsidRDefault="00C74971" w:rsidP="00C74971">
      <w:pPr>
        <w:rPr>
          <w:rFonts w:ascii="Century Gothic" w:hAnsi="Century Gothic"/>
          <w:sz w:val="22"/>
          <w:szCs w:val="22"/>
          <w:u w:val="single"/>
        </w:rPr>
      </w:pPr>
    </w:p>
    <w:p w14:paraId="0F9FAF80" w14:textId="77777777" w:rsidR="00C74971" w:rsidRDefault="00C74971" w:rsidP="00C74971">
      <w:pPr>
        <w:rPr>
          <w:rFonts w:ascii="Century Gothic" w:hAnsi="Century Gothic"/>
          <w:sz w:val="22"/>
          <w:szCs w:val="22"/>
          <w:u w:val="single"/>
        </w:rPr>
      </w:pPr>
    </w:p>
    <w:p w14:paraId="69591CA8" w14:textId="77777777" w:rsidR="00C74971" w:rsidRDefault="00C74971" w:rsidP="00C74971">
      <w:pPr>
        <w:rPr>
          <w:rFonts w:ascii="Century Gothic" w:hAnsi="Century Gothic"/>
          <w:sz w:val="22"/>
          <w:szCs w:val="22"/>
          <w:u w:val="single"/>
        </w:rPr>
      </w:pPr>
    </w:p>
    <w:p w14:paraId="03EC8B03" w14:textId="77777777" w:rsidR="00C74971" w:rsidRDefault="00C74971" w:rsidP="00C74971">
      <w:pPr>
        <w:rPr>
          <w:rFonts w:ascii="Century Gothic" w:hAnsi="Century Gothic"/>
          <w:sz w:val="22"/>
          <w:szCs w:val="22"/>
          <w:u w:val="single"/>
        </w:rPr>
      </w:pPr>
    </w:p>
    <w:p w14:paraId="4EE57D59" w14:textId="77777777" w:rsidR="00C74971" w:rsidRDefault="00C74971" w:rsidP="00C74971">
      <w:pPr>
        <w:rPr>
          <w:rFonts w:ascii="Century Gothic" w:hAnsi="Century Gothic"/>
          <w:sz w:val="22"/>
          <w:szCs w:val="22"/>
          <w:u w:val="single"/>
        </w:rPr>
      </w:pPr>
    </w:p>
    <w:p w14:paraId="43021BD9" w14:textId="395C138F" w:rsidR="00C74971" w:rsidRPr="00C74971" w:rsidRDefault="00C74971" w:rsidP="00C74971">
      <w:pPr>
        <w:rPr>
          <w:rFonts w:ascii="Century Gothic" w:hAnsi="Century Gothic"/>
          <w:sz w:val="22"/>
          <w:szCs w:val="22"/>
        </w:rPr>
      </w:pPr>
    </w:p>
    <w:sectPr w:rsidR="00C74971" w:rsidRPr="00C74971">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8797A" w14:textId="77777777" w:rsidR="004A57C8" w:rsidRDefault="004A57C8" w:rsidP="00ED6A97">
      <w:pPr>
        <w:spacing w:after="0" w:line="240" w:lineRule="auto"/>
      </w:pPr>
      <w:r>
        <w:separator/>
      </w:r>
    </w:p>
  </w:endnote>
  <w:endnote w:type="continuationSeparator" w:id="0">
    <w:p w14:paraId="18D75CE5" w14:textId="77777777" w:rsidR="004A57C8" w:rsidRDefault="004A57C8" w:rsidP="00ED6A97">
      <w:pPr>
        <w:spacing w:after="0" w:line="240" w:lineRule="auto"/>
      </w:pPr>
      <w:r>
        <w:continuationSeparator/>
      </w:r>
    </w:p>
  </w:endnote>
  <w:endnote w:type="continuationNotice" w:id="1">
    <w:p w14:paraId="19B0C37A" w14:textId="77777777" w:rsidR="004A57C8" w:rsidRDefault="004A57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983378"/>
      <w:docPartObj>
        <w:docPartGallery w:val="Page Numbers (Bottom of Page)"/>
        <w:docPartUnique/>
      </w:docPartObj>
    </w:sdtPr>
    <w:sdtEndPr>
      <w:rPr>
        <w:noProof/>
      </w:rPr>
    </w:sdtEndPr>
    <w:sdtContent>
      <w:p w14:paraId="0C56FA76" w14:textId="6428C5E2" w:rsidR="00C972E8" w:rsidRDefault="00C972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6C4D84" w14:textId="77777777" w:rsidR="00C972E8" w:rsidRDefault="00C97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78E2D" w14:textId="77777777" w:rsidR="004A57C8" w:rsidRDefault="004A57C8" w:rsidP="00ED6A97">
      <w:pPr>
        <w:spacing w:after="0" w:line="240" w:lineRule="auto"/>
      </w:pPr>
      <w:r>
        <w:separator/>
      </w:r>
    </w:p>
  </w:footnote>
  <w:footnote w:type="continuationSeparator" w:id="0">
    <w:p w14:paraId="2FBE2E4E" w14:textId="77777777" w:rsidR="004A57C8" w:rsidRDefault="004A57C8" w:rsidP="00ED6A97">
      <w:pPr>
        <w:spacing w:after="0" w:line="240" w:lineRule="auto"/>
      </w:pPr>
      <w:r>
        <w:continuationSeparator/>
      </w:r>
    </w:p>
  </w:footnote>
  <w:footnote w:type="continuationNotice" w:id="1">
    <w:p w14:paraId="4A7D55A7" w14:textId="77777777" w:rsidR="004A57C8" w:rsidRDefault="004A57C8">
      <w:pPr>
        <w:spacing w:after="0" w:line="240" w:lineRule="auto"/>
      </w:pPr>
    </w:p>
  </w:footnote>
  <w:footnote w:id="2">
    <w:p w14:paraId="2763E69A" w14:textId="39B8754F" w:rsidR="009B5516" w:rsidRPr="005D0DC3" w:rsidRDefault="009B5516">
      <w:pPr>
        <w:pStyle w:val="FootnoteText"/>
      </w:pPr>
      <w:r w:rsidRPr="005D0DC3">
        <w:rPr>
          <w:rStyle w:val="FootnoteReference"/>
        </w:rPr>
        <w:footnoteRef/>
      </w:r>
      <w:r w:rsidRPr="005D0DC3">
        <w:t xml:space="preserve"> </w:t>
      </w:r>
      <w:r w:rsidR="009C5EA6" w:rsidRPr="005D0DC3">
        <w:t xml:space="preserve">International Energy Agency (2024), </w:t>
      </w:r>
      <w:r w:rsidR="004B1AE5" w:rsidRPr="002F7995">
        <w:rPr>
          <w:i/>
          <w:iCs/>
        </w:rPr>
        <w:t>Electricity 2024 Analysis and forecast to 2026.</w:t>
      </w:r>
    </w:p>
  </w:footnote>
  <w:footnote w:id="3">
    <w:p w14:paraId="7F5E4AEE" w14:textId="4F863D15" w:rsidR="008E3527" w:rsidRPr="005D0DC3" w:rsidRDefault="008E3527">
      <w:pPr>
        <w:pStyle w:val="FootnoteText"/>
        <w:rPr>
          <w:lang w:val="en-US"/>
        </w:rPr>
      </w:pPr>
      <w:r w:rsidRPr="005D0DC3">
        <w:rPr>
          <w:rStyle w:val="FootnoteReference"/>
        </w:rPr>
        <w:footnoteRef/>
      </w:r>
      <w:r w:rsidRPr="005D0DC3">
        <w:t xml:space="preserve"> </w:t>
      </w:r>
      <w:r w:rsidR="004B1AE5" w:rsidRPr="005D0DC3">
        <w:t xml:space="preserve">International Energy Agency (2024), </w:t>
      </w:r>
      <w:r w:rsidR="004B1AE5" w:rsidRPr="005D0DC3">
        <w:rPr>
          <w:i/>
          <w:iCs/>
        </w:rPr>
        <w:t>Electricity 2024 Analysis and forecast to 2026.</w:t>
      </w:r>
    </w:p>
  </w:footnote>
  <w:footnote w:id="4">
    <w:p w14:paraId="0CAC89DD" w14:textId="09D9AC1D" w:rsidR="00D24650" w:rsidRPr="005D0DC3" w:rsidRDefault="00D24650" w:rsidP="00D24650">
      <w:pPr>
        <w:pStyle w:val="FootnoteText"/>
      </w:pPr>
      <w:r w:rsidRPr="00321DEF">
        <w:rPr>
          <w:rStyle w:val="FootnoteReference"/>
        </w:rPr>
        <w:footnoteRef/>
      </w:r>
      <w:r w:rsidRPr="00321DEF">
        <w:t xml:space="preserve"> </w:t>
      </w:r>
      <w:r w:rsidR="00B1575C" w:rsidRPr="00321DEF">
        <w:t>Unpublished</w:t>
      </w:r>
      <w:r w:rsidRPr="00321DEF">
        <w:t xml:space="preserve"> </w:t>
      </w:r>
      <w:proofErr w:type="spellStart"/>
      <w:r w:rsidRPr="00321DEF">
        <w:t>FFiT</w:t>
      </w:r>
      <w:proofErr w:type="spellEnd"/>
      <w:r w:rsidR="00B1575C">
        <w:t xml:space="preserve">  (QCF workstream research)</w:t>
      </w:r>
      <w:r w:rsidRPr="005D0DC3">
        <w:t xml:space="preserve"> </w:t>
      </w:r>
    </w:p>
  </w:footnote>
  <w:footnote w:id="5">
    <w:p w14:paraId="42D47785" w14:textId="6CD7963C" w:rsidR="00D0116A" w:rsidRPr="005D0DC3" w:rsidRDefault="00D0116A" w:rsidP="00DD3379">
      <w:pPr>
        <w:pStyle w:val="Footnote1"/>
        <w:rPr>
          <w:lang w:val="en-US"/>
        </w:rPr>
      </w:pPr>
      <w:r w:rsidRPr="005D0DC3">
        <w:rPr>
          <w:rStyle w:val="FootnoteReference"/>
        </w:rPr>
        <w:footnoteRef/>
      </w:r>
      <w:r w:rsidRPr="005D0DC3">
        <w:t xml:space="preserve"> </w:t>
      </w:r>
      <w:r w:rsidRPr="005D0DC3">
        <w:rPr>
          <w:lang w:val="en-US"/>
        </w:rPr>
        <w:t xml:space="preserve">BNEF </w:t>
      </w:r>
      <w:r w:rsidR="00F35A8A" w:rsidRPr="005D0DC3">
        <w:rPr>
          <w:lang w:val="en-US"/>
        </w:rPr>
        <w:t xml:space="preserve">(2024), </w:t>
      </w:r>
      <w:r w:rsidR="00F35A8A" w:rsidRPr="005D0DC3">
        <w:rPr>
          <w:i/>
          <w:iCs/>
          <w:lang w:val="en-US"/>
        </w:rPr>
        <w:t>2024 LCOE Forecast.</w:t>
      </w:r>
    </w:p>
  </w:footnote>
  <w:footnote w:id="6">
    <w:p w14:paraId="21367A05" w14:textId="15C850C6" w:rsidR="006A6D24" w:rsidRPr="005D0DC3" w:rsidRDefault="006A6D24">
      <w:pPr>
        <w:pStyle w:val="FootnoteText"/>
      </w:pPr>
      <w:r w:rsidRPr="005D0DC3">
        <w:rPr>
          <w:rStyle w:val="FootnoteReference"/>
        </w:rPr>
        <w:footnoteRef/>
      </w:r>
      <w:r w:rsidRPr="005D0DC3">
        <w:t xml:space="preserve"> </w:t>
      </w:r>
      <w:r w:rsidR="00894414" w:rsidRPr="005D0DC3">
        <w:t xml:space="preserve">Solar insolation intensity refers to the amount of solar energy received per unit area over a given time. It's a measure of how much sunlight is hitting a specific area. See </w:t>
      </w:r>
      <w:r w:rsidR="00DA394F" w:rsidRPr="005D0DC3">
        <w:t xml:space="preserve">PV Education, </w:t>
      </w:r>
      <w:r w:rsidR="009C1499" w:rsidRPr="002F7995">
        <w:rPr>
          <w:i/>
          <w:iCs/>
        </w:rPr>
        <w:t>Calculation of Solar Insolation</w:t>
      </w:r>
      <w:r w:rsidR="00994763" w:rsidRPr="005D0DC3">
        <w:t xml:space="preserve">, available at </w:t>
      </w:r>
      <w:hyperlink r:id="rId1" w:history="1">
        <w:r w:rsidR="004B56C5" w:rsidRPr="005D0DC3">
          <w:rPr>
            <w:rStyle w:val="Hyperlink"/>
          </w:rPr>
          <w:t>https://www.pveducation.org/pvcdrom/properties-of-sunlight/calculation-of-solar-insolation</w:t>
        </w:r>
      </w:hyperlink>
      <w:r w:rsidR="004B56C5" w:rsidRPr="005D0DC3">
        <w:t>.</w:t>
      </w:r>
    </w:p>
  </w:footnote>
  <w:footnote w:id="7">
    <w:p w14:paraId="6F2F0CC8" w14:textId="4A62702E" w:rsidR="00B80028" w:rsidRPr="00EA20DF" w:rsidRDefault="00B80028">
      <w:pPr>
        <w:pStyle w:val="FootnoteText"/>
        <w:rPr>
          <w:i/>
          <w:iCs/>
        </w:rPr>
      </w:pPr>
      <w:r w:rsidRPr="005D0DC3">
        <w:rPr>
          <w:rStyle w:val="FootnoteReference"/>
        </w:rPr>
        <w:footnoteRef/>
      </w:r>
      <w:r w:rsidRPr="005D0DC3">
        <w:t xml:space="preserve"> </w:t>
      </w:r>
      <w:r w:rsidRPr="00093C79">
        <w:t>ETC (2024)</w:t>
      </w:r>
      <w:r w:rsidRPr="00093C79">
        <w:rPr>
          <w:i/>
          <w:iCs/>
        </w:rPr>
        <w:t xml:space="preserve">, </w:t>
      </w:r>
      <w:hyperlink r:id="rId2" w:history="1">
        <w:r w:rsidRPr="00DC6C21">
          <w:rPr>
            <w:rStyle w:val="Hyperlink"/>
            <w:rFonts w:cs="Calibri"/>
            <w:bCs/>
            <w:i/>
            <w:iCs/>
          </w:rPr>
          <w:t xml:space="preserve">Building Grids Faster: The </w:t>
        </w:r>
        <w:r w:rsidR="0045442D" w:rsidRPr="00DC6C21">
          <w:rPr>
            <w:rStyle w:val="Hyperlink"/>
            <w:rFonts w:cs="Calibri"/>
            <w:bCs/>
            <w:i/>
            <w:iCs/>
          </w:rPr>
          <w:t>B</w:t>
        </w:r>
        <w:r w:rsidRPr="00DC6C21">
          <w:rPr>
            <w:rStyle w:val="Hyperlink"/>
            <w:rFonts w:cs="Calibri"/>
            <w:bCs/>
            <w:i/>
            <w:iCs/>
          </w:rPr>
          <w:t xml:space="preserve">ackbone of the </w:t>
        </w:r>
        <w:r w:rsidR="0045442D" w:rsidRPr="00DC6C21">
          <w:rPr>
            <w:rStyle w:val="Hyperlink"/>
            <w:rFonts w:cs="Calibri"/>
            <w:bCs/>
            <w:i/>
            <w:iCs/>
          </w:rPr>
          <w:t>E</w:t>
        </w:r>
        <w:r w:rsidRPr="00DC6C21">
          <w:rPr>
            <w:rStyle w:val="Hyperlink"/>
            <w:rFonts w:cs="Calibri"/>
            <w:bCs/>
            <w:i/>
            <w:iCs/>
          </w:rPr>
          <w:t xml:space="preserve">nergy </w:t>
        </w:r>
        <w:r w:rsidR="0045442D" w:rsidRPr="00DC6C21">
          <w:rPr>
            <w:rStyle w:val="Hyperlink"/>
            <w:rFonts w:cs="Calibri"/>
            <w:bCs/>
            <w:i/>
            <w:iCs/>
          </w:rPr>
          <w:t>T</w:t>
        </w:r>
        <w:r w:rsidRPr="00DC6C21">
          <w:rPr>
            <w:rStyle w:val="Hyperlink"/>
            <w:rFonts w:cs="Calibri"/>
            <w:bCs/>
            <w:i/>
            <w:iCs/>
          </w:rPr>
          <w:t>ransition</w:t>
        </w:r>
        <w:r w:rsidR="00536940" w:rsidRPr="00DC6C21">
          <w:rPr>
            <w:rStyle w:val="Hyperlink"/>
            <w:rFonts w:cs="Calibri"/>
            <w:bCs/>
            <w:i/>
            <w:iCs/>
          </w:rPr>
          <w:t>.</w:t>
        </w:r>
      </w:hyperlink>
    </w:p>
  </w:footnote>
  <w:footnote w:id="8">
    <w:p w14:paraId="3055E30F" w14:textId="02267DD2" w:rsidR="00E21B15" w:rsidRPr="005D0DC3" w:rsidRDefault="00E21B15">
      <w:pPr>
        <w:pStyle w:val="FootnoteText"/>
        <w:rPr>
          <w:i/>
          <w:iCs/>
          <w:szCs w:val="16"/>
        </w:rPr>
      </w:pPr>
      <w:r w:rsidRPr="005D0DC3">
        <w:rPr>
          <w:rStyle w:val="FootnoteReference"/>
          <w:szCs w:val="16"/>
        </w:rPr>
        <w:footnoteRef/>
      </w:r>
      <w:r w:rsidRPr="005D0DC3">
        <w:rPr>
          <w:szCs w:val="16"/>
        </w:rPr>
        <w:t xml:space="preserve"> ETC (2025)</w:t>
      </w:r>
      <w:r w:rsidRPr="005D0DC3">
        <w:rPr>
          <w:i/>
          <w:iCs/>
          <w:szCs w:val="16"/>
        </w:rPr>
        <w:t xml:space="preserve">, </w:t>
      </w:r>
      <w:hyperlink r:id="rId3" w:history="1">
        <w:r w:rsidR="00B85316" w:rsidRPr="005D0DC3">
          <w:rPr>
            <w:rStyle w:val="Hyperlink"/>
            <w:i/>
            <w:iCs/>
            <w:szCs w:val="16"/>
          </w:rPr>
          <w:t>Demand side flexibility – unleashing untapped potential for clean power</w:t>
        </w:r>
        <w:r w:rsidR="00445E69" w:rsidRPr="005D0DC3">
          <w:rPr>
            <w:rStyle w:val="Hyperlink"/>
            <w:i/>
            <w:iCs/>
            <w:szCs w:val="16"/>
          </w:rPr>
          <w:t>.</w:t>
        </w:r>
      </w:hyperlink>
    </w:p>
  </w:footnote>
  <w:footnote w:id="9">
    <w:p w14:paraId="52319842" w14:textId="01850B07" w:rsidR="00D24650" w:rsidRPr="005D0DC3" w:rsidRDefault="00D24650" w:rsidP="00D24650">
      <w:pPr>
        <w:pStyle w:val="Footnote1"/>
      </w:pPr>
      <w:r w:rsidRPr="005D0DC3">
        <w:rPr>
          <w:rStyle w:val="FootnoteReference"/>
        </w:rPr>
        <w:footnoteRef/>
      </w:r>
      <w:r w:rsidRPr="005D0DC3">
        <w:t xml:space="preserve"> BNEF (2023)</w:t>
      </w:r>
      <w:r w:rsidR="00445E69" w:rsidRPr="005D0DC3">
        <w:t>,</w:t>
      </w:r>
      <w:r w:rsidRPr="005D0DC3">
        <w:t xml:space="preserve"> </w:t>
      </w:r>
      <w:r w:rsidRPr="005D0DC3">
        <w:rPr>
          <w:i/>
          <w:iCs/>
        </w:rPr>
        <w:t>Cost of Clean Energy Technologies Drop as Expensive Debt Offset by Cooling Commodity Prices</w:t>
      </w:r>
      <w:r w:rsidR="00445E69" w:rsidRPr="005D0DC3">
        <w:rPr>
          <w:i/>
          <w:iCs/>
        </w:rPr>
        <w:t>.</w:t>
      </w:r>
    </w:p>
  </w:footnote>
  <w:footnote w:id="10">
    <w:p w14:paraId="067AA8CE" w14:textId="3936F2BF" w:rsidR="00D24650" w:rsidRPr="005D0DC3" w:rsidRDefault="00D24650" w:rsidP="00D24650">
      <w:pPr>
        <w:pStyle w:val="FootnoteText"/>
        <w:rPr>
          <w:szCs w:val="16"/>
        </w:rPr>
      </w:pPr>
      <w:r w:rsidRPr="005D0DC3">
        <w:rPr>
          <w:rStyle w:val="FootnoteReference"/>
          <w:szCs w:val="16"/>
        </w:rPr>
        <w:footnoteRef/>
      </w:r>
      <w:r w:rsidRPr="005D0DC3">
        <w:rPr>
          <w:szCs w:val="16"/>
        </w:rPr>
        <w:t xml:space="preserve"> </w:t>
      </w:r>
      <w:r w:rsidRPr="005D0DC3">
        <w:rPr>
          <w:szCs w:val="16"/>
          <w:lang w:val="en-US"/>
        </w:rPr>
        <w:t xml:space="preserve">NS Energy (2020), </w:t>
      </w:r>
      <w:r w:rsidRPr="002F7995">
        <w:rPr>
          <w:i/>
          <w:iCs/>
          <w:szCs w:val="16"/>
          <w:lang w:val="en-US"/>
        </w:rPr>
        <w:t>Changji-Guquan UHVDC Transmission Project</w:t>
      </w:r>
      <w:r w:rsidR="000051D7" w:rsidRPr="005D0DC3">
        <w:rPr>
          <w:i/>
          <w:iCs/>
          <w:szCs w:val="16"/>
          <w:lang w:val="en-US"/>
        </w:rPr>
        <w:t>.</w:t>
      </w:r>
    </w:p>
  </w:footnote>
  <w:footnote w:id="11">
    <w:p w14:paraId="630F28CA" w14:textId="64E4E081" w:rsidR="00D24650" w:rsidRPr="005D0DC3" w:rsidRDefault="00D24650" w:rsidP="00D24650">
      <w:pPr>
        <w:pStyle w:val="Footnote1"/>
        <w:rPr>
          <w:i/>
          <w:iCs/>
        </w:rPr>
      </w:pPr>
      <w:r w:rsidRPr="002F7995">
        <w:rPr>
          <w:rStyle w:val="FootnoteReference"/>
        </w:rPr>
        <w:footnoteRef/>
      </w:r>
      <w:r w:rsidRPr="005D0DC3">
        <w:t xml:space="preserve"> Mohammadi and Meisen (2010), </w:t>
      </w:r>
      <w:r w:rsidRPr="005D0DC3">
        <w:rPr>
          <w:i/>
          <w:iCs/>
        </w:rPr>
        <w:t>Cross-Border Interconnections on Every Continent</w:t>
      </w:r>
      <w:r w:rsidR="000051D7" w:rsidRPr="005D0DC3">
        <w:rPr>
          <w:i/>
          <w:iCs/>
        </w:rPr>
        <w:t>.</w:t>
      </w:r>
    </w:p>
  </w:footnote>
  <w:footnote w:id="12">
    <w:p w14:paraId="579CC977" w14:textId="016513D9" w:rsidR="00D24650" w:rsidRPr="00941F43" w:rsidRDefault="00D24650" w:rsidP="00D24650">
      <w:pPr>
        <w:pStyle w:val="Footnote1"/>
      </w:pPr>
      <w:r w:rsidRPr="005D0DC3">
        <w:rPr>
          <w:rStyle w:val="FootnoteReference"/>
        </w:rPr>
        <w:footnoteRef/>
      </w:r>
      <w:r w:rsidRPr="005D0DC3">
        <w:t xml:space="preserve"> A strong contributing factor to this is the relatively smaller surface area of European countries</w:t>
      </w:r>
      <w:r w:rsidR="003E4543" w:rsidRPr="005D0DC3">
        <w:t>;</w:t>
      </w:r>
      <w:r w:rsidRPr="005D0DC3">
        <w:t xml:space="preserve"> in general</w:t>
      </w:r>
      <w:r w:rsidR="003E4543" w:rsidRPr="005D0DC3">
        <w:t>,</w:t>
      </w:r>
      <w:r w:rsidRPr="005D0DC3">
        <w:t xml:space="preserve"> the wider the balancing area within connected power grids, the better the benefits are for cost-effective balancing and generation. Ember (2024), </w:t>
      </w:r>
      <w:r w:rsidRPr="002F7995">
        <w:rPr>
          <w:i/>
        </w:rPr>
        <w:t>Clean flexibility is the brain managing the clean power system</w:t>
      </w:r>
      <w:r w:rsidR="000051D7" w:rsidRPr="002F7995">
        <w:rPr>
          <w:i/>
          <w:iCs/>
        </w:rPr>
        <w:t>.</w:t>
      </w:r>
    </w:p>
  </w:footnote>
  <w:footnote w:id="13">
    <w:p w14:paraId="549121AF" w14:textId="6240954C" w:rsidR="00750707" w:rsidRPr="005D0DC3" w:rsidRDefault="00750707" w:rsidP="00750707">
      <w:pPr>
        <w:pStyle w:val="Footnote1"/>
      </w:pPr>
      <w:r w:rsidRPr="002F7995">
        <w:rPr>
          <w:rStyle w:val="FootnoteReference"/>
        </w:rPr>
        <w:footnoteRef/>
      </w:r>
      <w:r w:rsidRPr="005D0DC3">
        <w:t xml:space="preserve"> </w:t>
      </w:r>
      <w:proofErr w:type="spellStart"/>
      <w:r w:rsidR="00260020" w:rsidRPr="005D0DC3">
        <w:t>Northsealink</w:t>
      </w:r>
      <w:proofErr w:type="spellEnd"/>
      <w:r w:rsidR="0069313B">
        <w:t>,</w:t>
      </w:r>
      <w:r w:rsidR="00737BE3" w:rsidRPr="005D0DC3">
        <w:t xml:space="preserve"> </w:t>
      </w:r>
      <w:r w:rsidRPr="005D0DC3">
        <w:rPr>
          <w:i/>
        </w:rPr>
        <w:t>The world’s longest subsea interconnector linking the UK and Norway</w:t>
      </w:r>
      <w:r w:rsidR="00737BE3" w:rsidRPr="005D0DC3">
        <w:rPr>
          <w:i/>
          <w:iCs/>
        </w:rPr>
        <w:t xml:space="preserve">, </w:t>
      </w:r>
      <w:r w:rsidR="00737BE3" w:rsidRPr="005D0DC3">
        <w:t xml:space="preserve">available at </w:t>
      </w:r>
      <w:hyperlink r:id="rId4" w:history="1">
        <w:r w:rsidR="003918CB" w:rsidRPr="005D0DC3">
          <w:rPr>
            <w:rStyle w:val="Hyperlink"/>
          </w:rPr>
          <w:t>https://www.northsealink.com/</w:t>
        </w:r>
      </w:hyperlink>
      <w:r w:rsidR="003918CB" w:rsidRPr="005D0DC3">
        <w:t xml:space="preserve">. [Accessed </w:t>
      </w:r>
      <w:r w:rsidR="008D22DB" w:rsidRPr="005D0DC3">
        <w:t>15/03/2025].</w:t>
      </w:r>
    </w:p>
  </w:footnote>
  <w:footnote w:id="14">
    <w:p w14:paraId="0382F5AA" w14:textId="3F2CA4A9" w:rsidR="00D24650" w:rsidRPr="005D0DC3" w:rsidRDefault="00D24650" w:rsidP="00D24650">
      <w:pPr>
        <w:pStyle w:val="FootnoteText"/>
        <w:rPr>
          <w:szCs w:val="16"/>
          <w:lang w:val="en-US"/>
        </w:rPr>
      </w:pPr>
      <w:r w:rsidRPr="005D0DC3">
        <w:rPr>
          <w:rStyle w:val="FootnoteReference"/>
          <w:szCs w:val="16"/>
        </w:rPr>
        <w:footnoteRef/>
      </w:r>
      <w:r w:rsidRPr="005D0DC3">
        <w:rPr>
          <w:szCs w:val="16"/>
        </w:rPr>
        <w:t xml:space="preserve"> COP29 (2024), </w:t>
      </w:r>
      <w:r w:rsidRPr="005D0DC3">
        <w:rPr>
          <w:i/>
          <w:iCs/>
          <w:szCs w:val="16"/>
        </w:rPr>
        <w:t xml:space="preserve">COP29 Global Energy </w:t>
      </w:r>
      <w:r w:rsidRPr="002F7995">
        <w:rPr>
          <w:i/>
          <w:iCs/>
          <w:szCs w:val="16"/>
          <w:lang w:val="en-US"/>
        </w:rPr>
        <w:t>Storage and Grids Pledge</w:t>
      </w:r>
      <w:r w:rsidR="008D22DB" w:rsidRPr="005D0DC3">
        <w:rPr>
          <w:i/>
          <w:iCs/>
          <w:szCs w:val="16"/>
          <w:lang w:val="en-US"/>
        </w:rPr>
        <w:t xml:space="preserve">, </w:t>
      </w:r>
      <w:r w:rsidR="008D22DB" w:rsidRPr="005D0DC3">
        <w:rPr>
          <w:szCs w:val="16"/>
          <w:lang w:val="en-US"/>
        </w:rPr>
        <w:t xml:space="preserve">available at </w:t>
      </w:r>
      <w:hyperlink r:id="rId5" w:history="1">
        <w:r w:rsidR="00B76074" w:rsidRPr="005D0DC3">
          <w:rPr>
            <w:rStyle w:val="Hyperlink"/>
            <w:szCs w:val="16"/>
            <w:lang w:val="en-US"/>
          </w:rPr>
          <w:t>https://cop29.az/en/pages/cop29-global-energy-storage-and-grids-pledge</w:t>
        </w:r>
      </w:hyperlink>
      <w:r w:rsidR="00B76074" w:rsidRPr="005D0DC3">
        <w:rPr>
          <w:szCs w:val="16"/>
          <w:lang w:val="en-US"/>
        </w:rPr>
        <w:t xml:space="preserve">. </w:t>
      </w:r>
    </w:p>
  </w:footnote>
  <w:footnote w:id="15">
    <w:p w14:paraId="1DE1F177" w14:textId="324EF9CE" w:rsidR="00D24650" w:rsidRPr="001B5401" w:rsidRDefault="00D24650" w:rsidP="00D24650">
      <w:pPr>
        <w:pStyle w:val="FootnoteText"/>
      </w:pPr>
      <w:r w:rsidRPr="005D0DC3">
        <w:rPr>
          <w:rStyle w:val="FootnoteReference"/>
          <w:szCs w:val="16"/>
        </w:rPr>
        <w:footnoteRef/>
      </w:r>
      <w:r w:rsidRPr="005D0DC3">
        <w:rPr>
          <w:szCs w:val="16"/>
        </w:rPr>
        <w:t xml:space="preserve"> </w:t>
      </w:r>
      <w:r w:rsidRPr="005D0DC3">
        <w:rPr>
          <w:szCs w:val="16"/>
          <w:lang w:val="en-US"/>
        </w:rPr>
        <w:t xml:space="preserve">The West African Power Pool (WAPP) aims to improve cross-border and reliable flows of electricity in West Africa, while the ASEAN Power Grid project seeks to construct regional power interconnection to connect </w:t>
      </w:r>
      <w:r w:rsidR="005B6F7C" w:rsidRPr="005D0DC3">
        <w:rPr>
          <w:szCs w:val="16"/>
          <w:lang w:val="en-US"/>
        </w:rPr>
        <w:t xml:space="preserve">to </w:t>
      </w:r>
      <w:r w:rsidRPr="005D0DC3">
        <w:rPr>
          <w:szCs w:val="16"/>
          <w:lang w:val="en-US"/>
        </w:rPr>
        <w:t xml:space="preserve">Southeast Asian countries, first on cross-border bilateral terms, eventually leading to a total integrated </w:t>
      </w:r>
      <w:r w:rsidR="001B5401" w:rsidRPr="005D0DC3">
        <w:rPr>
          <w:szCs w:val="16"/>
          <w:lang w:val="en-US"/>
        </w:rPr>
        <w:t>South</w:t>
      </w:r>
      <w:r w:rsidR="00711969" w:rsidRPr="005D0DC3">
        <w:rPr>
          <w:szCs w:val="16"/>
          <w:lang w:val="en-US"/>
        </w:rPr>
        <w:t>e</w:t>
      </w:r>
      <w:r w:rsidRPr="005D0DC3">
        <w:rPr>
          <w:szCs w:val="16"/>
          <w:lang w:val="en-US"/>
        </w:rPr>
        <w:t>ast Asia power grid system. The One-Sun-One-World-One-Grid project seeks greater interconnection across the world, on the basis that cheap solar energy will always be available in some parts of the world in abundance</w:t>
      </w:r>
      <w:r w:rsidR="00711969" w:rsidRPr="005D0DC3">
        <w:rPr>
          <w:szCs w:val="16"/>
          <w:lang w:val="en-US"/>
        </w:rPr>
        <w:t>.</w:t>
      </w:r>
    </w:p>
  </w:footnote>
  <w:footnote w:id="16">
    <w:p w14:paraId="0DF45A7D" w14:textId="73596B2A" w:rsidR="00772361" w:rsidRPr="001F7AB7" w:rsidRDefault="00772361" w:rsidP="00772361">
      <w:pPr>
        <w:pStyle w:val="Footnote1"/>
        <w:rPr>
          <w:szCs w:val="20"/>
        </w:rPr>
      </w:pPr>
      <w:r w:rsidRPr="001F7AB7">
        <w:rPr>
          <w:rStyle w:val="FootnoteReference"/>
          <w:szCs w:val="20"/>
        </w:rPr>
        <w:footnoteRef/>
      </w:r>
      <w:r w:rsidRPr="001F7AB7">
        <w:rPr>
          <w:szCs w:val="20"/>
        </w:rPr>
        <w:t xml:space="preserve"> Assuming above ground projects, $3</w:t>
      </w:r>
      <w:r w:rsidR="00F7300F">
        <w:rPr>
          <w:szCs w:val="20"/>
        </w:rPr>
        <w:t xml:space="preserve"> per </w:t>
      </w:r>
      <w:r w:rsidRPr="001F7AB7">
        <w:rPr>
          <w:szCs w:val="20"/>
        </w:rPr>
        <w:t>MWh</w:t>
      </w:r>
      <w:r w:rsidR="00F7300F">
        <w:rPr>
          <w:szCs w:val="20"/>
        </w:rPr>
        <w:t xml:space="preserve"> per </w:t>
      </w:r>
      <w:r w:rsidRPr="001F7AB7">
        <w:rPr>
          <w:szCs w:val="20"/>
        </w:rPr>
        <w:t>1000</w:t>
      </w:r>
      <w:r w:rsidR="00201902">
        <w:rPr>
          <w:szCs w:val="20"/>
        </w:rPr>
        <w:t xml:space="preserve"> </w:t>
      </w:r>
      <w:r w:rsidRPr="001F7AB7">
        <w:rPr>
          <w:szCs w:val="20"/>
        </w:rPr>
        <w:t>km for a 4,000</w:t>
      </w:r>
      <w:r w:rsidR="00F7300F">
        <w:rPr>
          <w:szCs w:val="20"/>
        </w:rPr>
        <w:t xml:space="preserve"> </w:t>
      </w:r>
      <w:r w:rsidRPr="001F7AB7">
        <w:rPr>
          <w:szCs w:val="20"/>
        </w:rPr>
        <w:t>km overground line in India, to $10</w:t>
      </w:r>
      <w:r w:rsidR="008E09C6">
        <w:rPr>
          <w:szCs w:val="20"/>
        </w:rPr>
        <w:t xml:space="preserve"> per </w:t>
      </w:r>
      <w:r w:rsidRPr="001F7AB7">
        <w:rPr>
          <w:szCs w:val="20"/>
        </w:rPr>
        <w:t>MWh</w:t>
      </w:r>
      <w:r w:rsidR="008E09C6">
        <w:rPr>
          <w:szCs w:val="20"/>
        </w:rPr>
        <w:t xml:space="preserve"> per </w:t>
      </w:r>
      <w:r w:rsidRPr="001F7AB7">
        <w:rPr>
          <w:szCs w:val="20"/>
        </w:rPr>
        <w:t>1,000</w:t>
      </w:r>
      <w:r w:rsidR="008E09C6">
        <w:rPr>
          <w:szCs w:val="20"/>
        </w:rPr>
        <w:t xml:space="preserve"> </w:t>
      </w:r>
      <w:r w:rsidRPr="001F7AB7">
        <w:rPr>
          <w:szCs w:val="20"/>
        </w:rPr>
        <w:t>km for a 1,000</w:t>
      </w:r>
      <w:r w:rsidR="008E09C6">
        <w:rPr>
          <w:szCs w:val="20"/>
        </w:rPr>
        <w:t xml:space="preserve"> </w:t>
      </w:r>
      <w:r w:rsidRPr="001F7AB7">
        <w:rPr>
          <w:szCs w:val="20"/>
        </w:rPr>
        <w:t xml:space="preserve">km line in New England, USA. See exhibit </w:t>
      </w:r>
      <w:r w:rsidR="00782774">
        <w:rPr>
          <w:szCs w:val="20"/>
        </w:rPr>
        <w:t>1</w:t>
      </w:r>
      <w:r w:rsidRPr="001F7AB7">
        <w:rPr>
          <w:szCs w:val="20"/>
        </w:rPr>
        <w:t>.6 for wider cost range. Systemiq analysis for the ETC.</w:t>
      </w:r>
    </w:p>
  </w:footnote>
  <w:footnote w:id="17">
    <w:p w14:paraId="60F7D920" w14:textId="364B4DCD" w:rsidR="00680E98" w:rsidRPr="00680E98" w:rsidRDefault="00680E98">
      <w:pPr>
        <w:pStyle w:val="FootnoteText"/>
      </w:pPr>
      <w:r>
        <w:rPr>
          <w:rStyle w:val="FootnoteReference"/>
        </w:rPr>
        <w:footnoteRef/>
      </w:r>
      <w:r>
        <w:t xml:space="preserve"> </w:t>
      </w:r>
      <w:r w:rsidRPr="00680E98">
        <w:t xml:space="preserve">Assuming 85% utilisation rate and 3.5% discount rate over 50 years; </w:t>
      </w:r>
      <w:r w:rsidRPr="001A6C4C">
        <w:t>Systemiq analysis for the ETC</w:t>
      </w:r>
      <w:r w:rsidR="00EE337D" w:rsidRPr="001A6C4C">
        <w:t>.</w:t>
      </w:r>
    </w:p>
  </w:footnote>
  <w:footnote w:id="18">
    <w:p w14:paraId="1C0A1213" w14:textId="013150CE" w:rsidR="00680E98" w:rsidRPr="00680E98" w:rsidRDefault="00680E98">
      <w:pPr>
        <w:pStyle w:val="FootnoteText"/>
        <w:rPr>
          <w:i/>
          <w:iCs/>
        </w:rPr>
      </w:pPr>
      <w:r>
        <w:rPr>
          <w:rStyle w:val="FootnoteReference"/>
        </w:rPr>
        <w:footnoteRef/>
      </w:r>
      <w:r>
        <w:t xml:space="preserve"> </w:t>
      </w:r>
      <w:r w:rsidRPr="00680E98">
        <w:t xml:space="preserve">BNEF (2024), </w:t>
      </w:r>
      <w:r w:rsidRPr="00680E98">
        <w:rPr>
          <w:i/>
          <w:iCs/>
        </w:rPr>
        <w:t>Levelized costs of electricity 2H 2023.</w:t>
      </w:r>
    </w:p>
  </w:footnote>
  <w:footnote w:id="19">
    <w:p w14:paraId="720BA936" w14:textId="15C61081" w:rsidR="004B1814" w:rsidRPr="00A864D4" w:rsidRDefault="004B1814" w:rsidP="004B1814">
      <w:pPr>
        <w:pStyle w:val="FootnoteText"/>
        <w:rPr>
          <w:szCs w:val="16"/>
        </w:rPr>
      </w:pPr>
      <w:r w:rsidRPr="00A864D4">
        <w:rPr>
          <w:rStyle w:val="FootnoteReference"/>
          <w:szCs w:val="16"/>
        </w:rPr>
        <w:footnoteRef/>
      </w:r>
      <w:r w:rsidRPr="00A864D4">
        <w:rPr>
          <w:szCs w:val="16"/>
        </w:rPr>
        <w:t xml:space="preserve"> </w:t>
      </w:r>
      <w:r w:rsidRPr="00A864D4">
        <w:rPr>
          <w:szCs w:val="16"/>
          <w:lang w:val="en-US"/>
        </w:rPr>
        <w:t>Considering a subsea line at 4,000 km. Assuming a project finance model where the projects are financed over a 10-year period, with borrowing costs at 5%. We assume all of this finance is paid back over the 10</w:t>
      </w:r>
      <w:r w:rsidR="00B37380" w:rsidRPr="00A864D4">
        <w:rPr>
          <w:szCs w:val="16"/>
          <w:lang w:val="en-US"/>
        </w:rPr>
        <w:t>-</w:t>
      </w:r>
      <w:r w:rsidRPr="00A864D4">
        <w:rPr>
          <w:szCs w:val="16"/>
          <w:lang w:val="en-US"/>
        </w:rPr>
        <w:t xml:space="preserve">year period. Finance models can be varied, with costs arrived at by </w:t>
      </w:r>
      <w:r w:rsidRPr="001A6C4C">
        <w:rPr>
          <w:szCs w:val="16"/>
          <w:lang w:val="en-US"/>
        </w:rPr>
        <w:t>ETC calculations based on stakeholder engagements.</w:t>
      </w:r>
    </w:p>
  </w:footnote>
  <w:footnote w:id="20">
    <w:p w14:paraId="62EFEA61" w14:textId="20196FCD" w:rsidR="00E45882" w:rsidRPr="00A864D4" w:rsidRDefault="00E45882">
      <w:pPr>
        <w:pStyle w:val="FootnoteText"/>
        <w:rPr>
          <w:szCs w:val="16"/>
        </w:rPr>
      </w:pPr>
      <w:r w:rsidRPr="00A864D4">
        <w:rPr>
          <w:rStyle w:val="FootnoteReference"/>
          <w:szCs w:val="16"/>
        </w:rPr>
        <w:footnoteRef/>
      </w:r>
      <w:r w:rsidRPr="00A864D4">
        <w:rPr>
          <w:szCs w:val="16"/>
        </w:rPr>
        <w:t xml:space="preserve"> </w:t>
      </w:r>
      <w:r w:rsidRPr="00A864D4">
        <w:rPr>
          <w:szCs w:val="16"/>
          <w:lang w:val="en-US"/>
        </w:rPr>
        <w:t>For a 2 GW line, a utilisation rate of 100% means that 2 GW of power are sent from Country A to Country B in all 8760 of the hours of the year. Whereas a 10% utilisation rate would send an average of 2 GW of power for 876 hours of the year.</w:t>
      </w:r>
    </w:p>
  </w:footnote>
  <w:footnote w:id="21">
    <w:p w14:paraId="198B0B68" w14:textId="5ACA2CD1" w:rsidR="00A076D4" w:rsidRPr="005D0DC3" w:rsidRDefault="00A076D4" w:rsidP="001044EF">
      <w:pPr>
        <w:pStyle w:val="Footnote1"/>
      </w:pPr>
      <w:r w:rsidRPr="005D0DC3">
        <w:rPr>
          <w:rStyle w:val="FootnoteReference"/>
        </w:rPr>
        <w:footnoteRef/>
      </w:r>
      <w:r w:rsidRPr="005D0DC3">
        <w:t xml:space="preserve"> </w:t>
      </w:r>
      <w:r w:rsidR="001044EF" w:rsidRPr="005D0DC3">
        <w:t>Similar costs</w:t>
      </w:r>
      <w:r w:rsidR="00A7737C">
        <w:t xml:space="preserve"> are</w:t>
      </w:r>
      <w:r w:rsidR="001044EF" w:rsidRPr="005D0DC3">
        <w:t xml:space="preserve"> assumed </w:t>
      </w:r>
      <w:r w:rsidR="00A7737C">
        <w:t xml:space="preserve">across geographies </w:t>
      </w:r>
      <w:r w:rsidR="001044EF" w:rsidRPr="005D0DC3">
        <w:t>for financing and HVDC converter stations due to lack of confirmed, quantitative data</w:t>
      </w:r>
      <w:r w:rsidR="00C1243E">
        <w:t>;</w:t>
      </w:r>
      <w:r w:rsidR="001044EF" w:rsidRPr="005D0DC3">
        <w:t xml:space="preserve"> however</w:t>
      </w:r>
      <w:r w:rsidR="00C1243E">
        <w:t>,</w:t>
      </w:r>
      <w:r w:rsidR="001044EF" w:rsidRPr="005D0DC3">
        <w:t xml:space="preserve"> these may vary quite substantially. In reality</w:t>
      </w:r>
      <w:r w:rsidR="0037398C" w:rsidRPr="005D0DC3">
        <w:t>,</w:t>
      </w:r>
      <w:r w:rsidR="001044EF" w:rsidRPr="005D0DC3">
        <w:t xml:space="preserve"> governments may step in to assist in financing projects at a much more competitive rate due to the vital nature </w:t>
      </w:r>
      <w:r w:rsidR="001044EF" w:rsidRPr="002F7995">
        <w:rPr>
          <w:rStyle w:val="Footnote1Char"/>
        </w:rPr>
        <w:t xml:space="preserve">of these as </w:t>
      </w:r>
      <w:r w:rsidR="0037398C" w:rsidRPr="002F7995">
        <w:rPr>
          <w:rStyle w:val="Footnote1Char"/>
        </w:rPr>
        <w:t>“</w:t>
      </w:r>
      <w:r w:rsidR="001044EF" w:rsidRPr="002F7995">
        <w:rPr>
          <w:rStyle w:val="Footnote1Char"/>
        </w:rPr>
        <w:t>infrastructure projects of national significance</w:t>
      </w:r>
      <w:r w:rsidR="0037398C" w:rsidRPr="002F7995">
        <w:rPr>
          <w:rStyle w:val="Footnote1Char"/>
        </w:rPr>
        <w:t>”</w:t>
      </w:r>
      <w:r w:rsidR="001044EF" w:rsidRPr="002F7995">
        <w:rPr>
          <w:rStyle w:val="Footnote1Char"/>
        </w:rPr>
        <w:t>. China may be able to build converter stations at a lower cost, but projects are not yet available on the open market, with limited appetite from western transmission system</w:t>
      </w:r>
      <w:r w:rsidR="001044EF" w:rsidRPr="005D0DC3">
        <w:t xml:space="preserve"> operators to rely on importing complex components which could come with energy security risks</w:t>
      </w:r>
      <w:r w:rsidR="001044EF" w:rsidRPr="001A6C4C">
        <w:t xml:space="preserve">. </w:t>
      </w:r>
      <w:r w:rsidR="00C50453" w:rsidRPr="001A6C4C">
        <w:t xml:space="preserve">Source: </w:t>
      </w:r>
      <w:r w:rsidR="001044EF" w:rsidRPr="001A6C4C">
        <w:rPr>
          <w:i/>
        </w:rPr>
        <w:t>ETC engagement with expert stakeholders</w:t>
      </w:r>
      <w:r w:rsidR="001044EF" w:rsidRPr="001A6C4C">
        <w:t>.</w:t>
      </w:r>
    </w:p>
  </w:footnote>
  <w:footnote w:id="22">
    <w:p w14:paraId="38B2DB00" w14:textId="5BE9D794" w:rsidR="008215A7" w:rsidRDefault="008215A7" w:rsidP="008215A7">
      <w:pPr>
        <w:pStyle w:val="FootnoteText"/>
      </w:pPr>
      <w:r>
        <w:rPr>
          <w:rStyle w:val="FootnoteReference"/>
        </w:rPr>
        <w:footnoteRef/>
      </w:r>
      <w:r>
        <w:t xml:space="preserve"> </w:t>
      </w:r>
      <w:r w:rsidRPr="00515991">
        <w:t>In advanced economies</w:t>
      </w:r>
      <w:r w:rsidR="00321127">
        <w:t>,</w:t>
      </w:r>
      <w:r w:rsidRPr="00515991">
        <w:t xml:space="preserve"> overground wires are made up of mostly aluminium and occasionally reinforced with steel, whilst underground and subsea cables often use copper instead of aluminium, and may have steel reinforcements, and occasionally lead sheathing (although this is in process of being phased out).</w:t>
      </w:r>
      <w:r w:rsidR="00D177DB">
        <w:t xml:space="preserve"> </w:t>
      </w:r>
      <w:r>
        <w:t xml:space="preserve">Less developed economies still tend to favour copper even in aboveground lines; </w:t>
      </w:r>
      <w:r w:rsidR="00D177DB">
        <w:t xml:space="preserve">See </w:t>
      </w:r>
      <w:r w:rsidRPr="00500DD4">
        <w:rPr>
          <w:lang w:val="en-US"/>
        </w:rPr>
        <w:t xml:space="preserve">BNEF (2020), </w:t>
      </w:r>
      <w:r w:rsidRPr="00500DD4">
        <w:rPr>
          <w:i/>
          <w:iCs/>
          <w:lang w:val="en-US"/>
        </w:rPr>
        <w:t>Copper and Aluminium Compete to Build the Future Power Grid</w:t>
      </w:r>
      <w:r w:rsidR="00D177DB">
        <w:rPr>
          <w:i/>
          <w:iCs/>
          <w:lang w:val="en-US"/>
        </w:rPr>
        <w:t>.</w:t>
      </w:r>
    </w:p>
  </w:footnote>
  <w:footnote w:id="23">
    <w:p w14:paraId="628BD63E" w14:textId="77777777" w:rsidR="00A61521" w:rsidRDefault="00A61521" w:rsidP="00A61521">
      <w:pPr>
        <w:pStyle w:val="FootnoteText"/>
      </w:pPr>
      <w:r>
        <w:rPr>
          <w:rStyle w:val="FootnoteReference"/>
        </w:rPr>
        <w:footnoteRef/>
      </w:r>
      <w:r>
        <w:t xml:space="preserve"> Ibid.</w:t>
      </w:r>
    </w:p>
  </w:footnote>
  <w:footnote w:id="24">
    <w:p w14:paraId="40884F5D" w14:textId="4FC885DA" w:rsidR="008215A7" w:rsidRDefault="008215A7" w:rsidP="008215A7">
      <w:pPr>
        <w:pStyle w:val="FootnoteText"/>
      </w:pPr>
      <w:r>
        <w:rPr>
          <w:rStyle w:val="FootnoteReference"/>
        </w:rPr>
        <w:footnoteRef/>
      </w:r>
      <w:r>
        <w:t xml:space="preserve"> </w:t>
      </w:r>
      <w:r w:rsidR="00BB4EE2">
        <w:t>Corona discharge is an electrical discharge caused by the ioni</w:t>
      </w:r>
      <w:r w:rsidR="00D177DB">
        <w:t>s</w:t>
      </w:r>
      <w:r w:rsidR="00BB4EE2">
        <w:t>ation of a fluid such as air surrounding a conductor carrying a high voltage</w:t>
      </w:r>
      <w:r w:rsidR="00BB224A">
        <w:t xml:space="preserve">, resulting in power losses. </w:t>
      </w:r>
      <w:r w:rsidR="00D177DB">
        <w:t xml:space="preserve">See </w:t>
      </w:r>
      <w:r w:rsidRPr="007A7796">
        <w:t>Cence Power (2022)</w:t>
      </w:r>
      <w:r w:rsidR="00D177DB">
        <w:t>,</w:t>
      </w:r>
      <w:r w:rsidRPr="007A7796">
        <w:t xml:space="preserve"> </w:t>
      </w:r>
      <w:r w:rsidRPr="007A7796">
        <w:rPr>
          <w:i/>
          <w:iCs/>
        </w:rPr>
        <w:t>The Benefits of HVDC Transmission Systems (High-Voltage Direct Current)</w:t>
      </w:r>
      <w:r w:rsidR="00D177DB">
        <w:rPr>
          <w:i/>
          <w:iCs/>
        </w:rPr>
        <w:t>.</w:t>
      </w:r>
    </w:p>
  </w:footnote>
  <w:footnote w:id="25">
    <w:p w14:paraId="48597DBF" w14:textId="5AC3CD0B" w:rsidR="008215A7" w:rsidRDefault="008215A7" w:rsidP="008215A7">
      <w:pPr>
        <w:pStyle w:val="FootnoteText"/>
      </w:pPr>
      <w:r>
        <w:rPr>
          <w:rStyle w:val="FootnoteReference"/>
        </w:rPr>
        <w:footnoteRef/>
      </w:r>
      <w:r>
        <w:t xml:space="preserve"> </w:t>
      </w:r>
      <w:r w:rsidRPr="00676D8E">
        <w:t>The skin effect does not exist in DC cables as DC electricity does not oscillate and can travel directly down the cable.</w:t>
      </w:r>
    </w:p>
  </w:footnote>
  <w:footnote w:id="26">
    <w:p w14:paraId="4699BADC" w14:textId="249DF876" w:rsidR="008215A7" w:rsidRPr="00BD5E8E" w:rsidRDefault="008215A7" w:rsidP="008215A7">
      <w:pPr>
        <w:pStyle w:val="FootnoteText"/>
        <w:rPr>
          <w:i/>
          <w:iCs/>
        </w:rPr>
      </w:pPr>
      <w:r>
        <w:rPr>
          <w:rStyle w:val="FootnoteReference"/>
        </w:rPr>
        <w:footnoteRef/>
      </w:r>
      <w:r>
        <w:t xml:space="preserve"> The current lead time for new stations are 10 years or more, with 90% of the market share in Europe met by </w:t>
      </w:r>
      <w:r w:rsidR="00D177DB">
        <w:t>three</w:t>
      </w:r>
      <w:r>
        <w:t xml:space="preserve"> companies (</w:t>
      </w:r>
      <w:r w:rsidRPr="00823B44">
        <w:t>Siemens Energy, Hitachi Energy and GE Vernova</w:t>
      </w:r>
      <w:r>
        <w:t>), with the market expected to be very tight until at least 2030</w:t>
      </w:r>
      <w:r w:rsidRPr="001A6C4C">
        <w:t>. ETC engagement with expert stakeholders</w:t>
      </w:r>
      <w:r>
        <w:t>. BNEF (2024)</w:t>
      </w:r>
      <w:r w:rsidR="00D177DB">
        <w:t>,</w:t>
      </w:r>
      <w:r>
        <w:t xml:space="preserve"> </w:t>
      </w:r>
      <w:r w:rsidRPr="0073147A">
        <w:rPr>
          <w:i/>
          <w:iCs/>
        </w:rPr>
        <w:t>Europe's High-Voltage Converters: Jus</w:t>
      </w:r>
      <w:r>
        <w:rPr>
          <w:i/>
          <w:iCs/>
        </w:rPr>
        <w:t xml:space="preserve">t </w:t>
      </w:r>
      <w:r w:rsidRPr="0073147A">
        <w:rPr>
          <w:i/>
          <w:iCs/>
        </w:rPr>
        <w:t>Enough for 2030</w:t>
      </w:r>
      <w:r w:rsidR="00D177DB">
        <w:rPr>
          <w:i/>
          <w:iCs/>
        </w:rPr>
        <w:t>.</w:t>
      </w:r>
    </w:p>
  </w:footnote>
  <w:footnote w:id="27">
    <w:p w14:paraId="12A25DC5" w14:textId="5B519C0F" w:rsidR="008215A7" w:rsidRDefault="008215A7" w:rsidP="008215A7">
      <w:pPr>
        <w:pStyle w:val="FootnoteText"/>
      </w:pPr>
      <w:r>
        <w:rPr>
          <w:rStyle w:val="FootnoteReference"/>
        </w:rPr>
        <w:footnoteRef/>
      </w:r>
      <w:r>
        <w:t xml:space="preserve"> </w:t>
      </w:r>
      <w:r w:rsidRPr="00320FC9">
        <w:rPr>
          <w:lang w:val="en-US"/>
        </w:rPr>
        <w:t>BNEF (2024)</w:t>
      </w:r>
      <w:r w:rsidR="00772359">
        <w:rPr>
          <w:lang w:val="en-US"/>
        </w:rPr>
        <w:t>,</w:t>
      </w:r>
      <w:r w:rsidRPr="00320FC9">
        <w:rPr>
          <w:lang w:val="en-US"/>
        </w:rPr>
        <w:t xml:space="preserve"> </w:t>
      </w:r>
      <w:r w:rsidRPr="00320FC9">
        <w:rPr>
          <w:i/>
          <w:iCs/>
          <w:lang w:val="en-US"/>
        </w:rPr>
        <w:t>New Energy Outlook Grids</w:t>
      </w:r>
      <w:r w:rsidRPr="00320FC9">
        <w:rPr>
          <w:lang w:val="en-US"/>
        </w:rPr>
        <w:t>; IEA (2024)</w:t>
      </w:r>
      <w:r w:rsidR="00772359">
        <w:rPr>
          <w:lang w:val="en-US"/>
        </w:rPr>
        <w:t>,</w:t>
      </w:r>
      <w:r w:rsidRPr="00320FC9">
        <w:rPr>
          <w:lang w:val="en-US"/>
        </w:rPr>
        <w:t xml:space="preserve"> </w:t>
      </w:r>
      <w:r w:rsidRPr="00320FC9">
        <w:rPr>
          <w:i/>
          <w:iCs/>
          <w:lang w:val="en-US"/>
        </w:rPr>
        <w:t>Electricity Grids and Secure Energy Transitions</w:t>
      </w:r>
      <w:r w:rsidR="00772359">
        <w:rPr>
          <w:lang w:val="en-US"/>
        </w:rPr>
        <w:t>.</w:t>
      </w:r>
    </w:p>
  </w:footnote>
  <w:footnote w:id="28">
    <w:p w14:paraId="4B54E352" w14:textId="6D1D7387" w:rsidR="00920918" w:rsidRPr="002236C9" w:rsidRDefault="00920918" w:rsidP="001E1D3D">
      <w:pPr>
        <w:pStyle w:val="Footnote1"/>
      </w:pPr>
      <w:r>
        <w:rPr>
          <w:rStyle w:val="FootnoteReference"/>
        </w:rPr>
        <w:footnoteRef/>
      </w:r>
      <w:r>
        <w:t xml:space="preserve"> </w:t>
      </w:r>
      <w:r w:rsidR="002236C9">
        <w:t>ETC (2024)</w:t>
      </w:r>
      <w:r w:rsidR="00DA03E2" w:rsidRPr="001E1D3D">
        <w:rPr>
          <w:i/>
          <w:iCs/>
        </w:rPr>
        <w:t xml:space="preserve">, </w:t>
      </w:r>
      <w:hyperlink r:id="rId6" w:history="1">
        <w:r w:rsidR="00DA03E2" w:rsidRPr="00E94ED0">
          <w:rPr>
            <w:rStyle w:val="Hyperlink"/>
            <w:i/>
            <w:iCs/>
          </w:rPr>
          <w:t>Building Grids Faster: The backbone of the energy transition</w:t>
        </w:r>
        <w:r w:rsidR="00C91E38" w:rsidRPr="00E94ED0">
          <w:rPr>
            <w:rStyle w:val="Hyperlink"/>
            <w:i/>
            <w:iCs/>
          </w:rPr>
          <w:t>.</w:t>
        </w:r>
      </w:hyperlink>
    </w:p>
  </w:footnote>
  <w:footnote w:id="29">
    <w:p w14:paraId="299D7DEC" w14:textId="5C0BAFFB" w:rsidR="00DA03E2" w:rsidRDefault="00DA03E2" w:rsidP="001E1D3D">
      <w:pPr>
        <w:pStyle w:val="Footnote1"/>
      </w:pPr>
      <w:r>
        <w:rPr>
          <w:rStyle w:val="FootnoteReference"/>
        </w:rPr>
        <w:footnoteRef/>
      </w:r>
      <w:r>
        <w:t xml:space="preserve"> ETC (2024</w:t>
      </w:r>
      <w:r w:rsidRPr="001E1D3D">
        <w:t>)</w:t>
      </w:r>
      <w:r w:rsidRPr="001E1D3D">
        <w:rPr>
          <w:i/>
          <w:iCs/>
        </w:rPr>
        <w:t xml:space="preserve">, </w:t>
      </w:r>
      <w:hyperlink r:id="rId7" w:history="1">
        <w:r w:rsidR="001E1D3D" w:rsidRPr="00981D38">
          <w:rPr>
            <w:rStyle w:val="Hyperlink"/>
            <w:i/>
            <w:iCs/>
          </w:rPr>
          <w:t>Demand side flexibility: unleashing untapped potential alongside electricity grids and storage</w:t>
        </w:r>
        <w:r w:rsidR="00C91E38" w:rsidRPr="00981D38">
          <w:rPr>
            <w:rStyle w:val="Hyperlink"/>
            <w:i/>
            <w:iCs/>
          </w:rPr>
          <w:t>.</w:t>
        </w:r>
      </w:hyperlink>
    </w:p>
  </w:footnote>
  <w:footnote w:id="30">
    <w:p w14:paraId="50AEBC49" w14:textId="1E4C7FF2" w:rsidR="00C91E38" w:rsidRPr="00C91E38" w:rsidRDefault="00C91E38">
      <w:pPr>
        <w:pStyle w:val="FootnoteText"/>
      </w:pPr>
      <w:r>
        <w:rPr>
          <w:rStyle w:val="FootnoteReference"/>
        </w:rPr>
        <w:footnoteRef/>
      </w:r>
      <w:r>
        <w:t xml:space="preserve"> </w:t>
      </w:r>
      <w:r w:rsidR="00CB5A38" w:rsidRPr="00CB5A38">
        <w:t>Solar irradiation is defined as the amount of energy that reaches a unit area over a specified time, expressed as kWh</w:t>
      </w:r>
      <w:r w:rsidR="00CB5A38">
        <w:t xml:space="preserve"> per </w:t>
      </w:r>
      <w:r w:rsidR="00CB5A38" w:rsidRPr="00CB5A38">
        <w:t>m</w:t>
      </w:r>
      <w:r w:rsidR="00CB5A38" w:rsidRPr="00CB5A38">
        <w:rPr>
          <w:vertAlign w:val="superscript"/>
        </w:rPr>
        <w:t>2</w:t>
      </w:r>
      <w:r w:rsidR="00CB5A38">
        <w:t>.</w:t>
      </w:r>
      <w:r w:rsidR="00860B9C">
        <w:t xml:space="preserve"> See </w:t>
      </w:r>
      <w:proofErr w:type="spellStart"/>
      <w:r w:rsidR="00860B9C">
        <w:t>Rumbayan</w:t>
      </w:r>
      <w:proofErr w:type="spellEnd"/>
      <w:r w:rsidR="00860B9C">
        <w:t xml:space="preserve">, </w:t>
      </w:r>
      <w:proofErr w:type="spellStart"/>
      <w:r w:rsidR="00BB4C20">
        <w:t>Abudureyimu</w:t>
      </w:r>
      <w:proofErr w:type="spellEnd"/>
      <w:r w:rsidR="00BB4C20">
        <w:t xml:space="preserve"> and Nagasaka (2012), </w:t>
      </w:r>
      <w:r w:rsidR="00BB4C20" w:rsidRPr="00BB4C20">
        <w:rPr>
          <w:i/>
          <w:iCs/>
        </w:rPr>
        <w:t>Mapping of solar energy potential in Indonesia using artificial neural network and geographical information system.</w:t>
      </w:r>
    </w:p>
  </w:footnote>
  <w:footnote w:id="31">
    <w:p w14:paraId="03F12383" w14:textId="4CFBA12E" w:rsidR="002F6D3A" w:rsidRDefault="002F6D3A" w:rsidP="002F6D3A">
      <w:pPr>
        <w:pStyle w:val="Footnote1"/>
      </w:pPr>
      <w:r>
        <w:rPr>
          <w:rStyle w:val="FootnoteReference"/>
        </w:rPr>
        <w:footnoteRef/>
      </w:r>
      <w:r>
        <w:t xml:space="preserve"> </w:t>
      </w:r>
      <w:r w:rsidRPr="00F76198">
        <w:rPr>
          <w:lang w:val="en-US"/>
        </w:rPr>
        <w:t xml:space="preserve">Systemiq analysis for the ETC; Ember (2024), </w:t>
      </w:r>
      <w:r w:rsidRPr="00F76198">
        <w:rPr>
          <w:i/>
          <w:iCs/>
        </w:rPr>
        <w:t>Regional grids key to Singapore’s energy future</w:t>
      </w:r>
      <w:r w:rsidRPr="00F76198">
        <w:t>; BN</w:t>
      </w:r>
      <w:r>
        <w:t>E</w:t>
      </w:r>
      <w:r w:rsidRPr="00F76198">
        <w:t xml:space="preserve">F (2024), </w:t>
      </w:r>
      <w:r w:rsidRPr="00F76198">
        <w:rPr>
          <w:i/>
          <w:iCs/>
        </w:rPr>
        <w:t>NEO 2024</w:t>
      </w:r>
      <w:r w:rsidR="00C91E38">
        <w:rPr>
          <w:i/>
          <w:iCs/>
        </w:rPr>
        <w:t>.</w:t>
      </w:r>
    </w:p>
  </w:footnote>
  <w:footnote w:id="32">
    <w:p w14:paraId="17AFDBF6" w14:textId="078EB6C5" w:rsidR="00863283" w:rsidRPr="007F794E" w:rsidRDefault="00863283" w:rsidP="00863283">
      <w:pPr>
        <w:pStyle w:val="FootnoteText"/>
      </w:pPr>
      <w:r w:rsidRPr="007F794E">
        <w:rPr>
          <w:rStyle w:val="FootnoteReference"/>
        </w:rPr>
        <w:footnoteRef/>
      </w:r>
      <w:r w:rsidRPr="007F794E">
        <w:t xml:space="preserve"> BNEF 2050 projections for LCOEs in India reach $15</w:t>
      </w:r>
      <w:r w:rsidR="00C91E38">
        <w:t xml:space="preserve"> per </w:t>
      </w:r>
      <w:r w:rsidRPr="007F794E">
        <w:t>MWh for both wind and solar respectively, whilst for South Korea these stay as high as $41</w:t>
      </w:r>
      <w:r w:rsidR="00C91E38">
        <w:t xml:space="preserve"> per </w:t>
      </w:r>
      <w:r w:rsidRPr="007F794E">
        <w:t>MWh</w:t>
      </w:r>
      <w:r w:rsidR="00C91E38">
        <w:t>. See</w:t>
      </w:r>
      <w:r w:rsidRPr="007F794E">
        <w:t xml:space="preserve"> </w:t>
      </w:r>
      <w:r w:rsidRPr="007F794E">
        <w:rPr>
          <w:lang w:val="en-US"/>
        </w:rPr>
        <w:t xml:space="preserve">BNEF (2023), </w:t>
      </w:r>
      <w:r w:rsidRPr="002F7995">
        <w:rPr>
          <w:i/>
          <w:iCs/>
          <w:lang w:val="pt-BR"/>
        </w:rPr>
        <w:t>1H 2023 LCOE: Data Viewer</w:t>
      </w:r>
      <w:r w:rsidR="00C91E38" w:rsidRPr="002F7995">
        <w:rPr>
          <w:i/>
          <w:iCs/>
          <w:lang w:val="pt-BR"/>
        </w:rPr>
        <w:t>.</w:t>
      </w:r>
    </w:p>
  </w:footnote>
  <w:footnote w:id="33">
    <w:p w14:paraId="606E2CBE" w14:textId="77777777" w:rsidR="003462D1" w:rsidRPr="00A14B5D" w:rsidRDefault="003462D1" w:rsidP="00A97BA9">
      <w:pPr>
        <w:pStyle w:val="Footnote1"/>
        <w:rPr>
          <w:lang w:val="en-US"/>
        </w:rPr>
      </w:pPr>
      <w:r>
        <w:rPr>
          <w:rStyle w:val="FootnoteReference"/>
        </w:rPr>
        <w:footnoteRef/>
      </w:r>
      <w:r>
        <w:t xml:space="preserve"> Saudi Arabia has the additional benefit of being much less land constrained than India, with a population density of just 16 people per km</w:t>
      </w:r>
      <w:r w:rsidRPr="002F7995">
        <w:rPr>
          <w:vertAlign w:val="superscript"/>
        </w:rPr>
        <w:t>2</w:t>
      </w:r>
      <w:r>
        <w:t>, compared to 473 people per km</w:t>
      </w:r>
      <w:r w:rsidRPr="002F7995">
        <w:rPr>
          <w:vertAlign w:val="superscript"/>
        </w:rPr>
        <w:t>2</w:t>
      </w:r>
      <w:r>
        <w:t xml:space="preserve"> in India.</w:t>
      </w:r>
    </w:p>
  </w:footnote>
  <w:footnote w:id="34">
    <w:p w14:paraId="231F3B8F" w14:textId="435CBE08" w:rsidR="003462D1" w:rsidRDefault="003462D1" w:rsidP="00A97BA9">
      <w:pPr>
        <w:pStyle w:val="Footnote1"/>
      </w:pPr>
      <w:r>
        <w:rPr>
          <w:rStyle w:val="FootnoteReference"/>
        </w:rPr>
        <w:footnoteRef/>
      </w:r>
      <w:r>
        <w:t xml:space="preserve"> </w:t>
      </w:r>
      <w:r w:rsidR="009D4029">
        <w:rPr>
          <w:lang w:val="en-US"/>
        </w:rPr>
        <w:t>See</w:t>
      </w:r>
      <w:r w:rsidRPr="00582783">
        <w:rPr>
          <w:lang w:val="en-US"/>
        </w:rPr>
        <w:t xml:space="preserve"> Systemiq analysis for ETC; BNEF (2023)</w:t>
      </w:r>
      <w:r w:rsidR="009D4029">
        <w:rPr>
          <w:lang w:val="en-US"/>
        </w:rPr>
        <w:t>,</w:t>
      </w:r>
      <w:r w:rsidRPr="00582783">
        <w:rPr>
          <w:lang w:val="en-US"/>
        </w:rPr>
        <w:t xml:space="preserve"> </w:t>
      </w:r>
      <w:r w:rsidRPr="00582783">
        <w:rPr>
          <w:i/>
          <w:iCs/>
          <w:lang w:val="en-US"/>
        </w:rPr>
        <w:t>2H 2023 LCOE: Data Viewer Tool</w:t>
      </w:r>
      <w:r w:rsidRPr="00582783">
        <w:rPr>
          <w:lang w:val="en-US"/>
        </w:rPr>
        <w:t>. Note: Transmission calculations vary based on an assumed utili</w:t>
      </w:r>
      <w:r w:rsidR="009D4029">
        <w:rPr>
          <w:lang w:val="en-US"/>
        </w:rPr>
        <w:t>s</w:t>
      </w:r>
      <w:r w:rsidRPr="00582783">
        <w:rPr>
          <w:lang w:val="en-US"/>
        </w:rPr>
        <w:t>ation rate of 1)</w:t>
      </w:r>
      <w:r w:rsidR="009D4029">
        <w:rPr>
          <w:lang w:val="en-US"/>
        </w:rPr>
        <w:t xml:space="preserve"> </w:t>
      </w:r>
      <w:r w:rsidRPr="00582783">
        <w:rPr>
          <w:lang w:val="en-US"/>
        </w:rPr>
        <w:t>50% for lines without batteries and 2) 85% for lines featuring batteries. As a result, the former is more costly at $9.9</w:t>
      </w:r>
      <w:r w:rsidR="009D4029">
        <w:rPr>
          <w:lang w:val="en-US"/>
        </w:rPr>
        <w:t xml:space="preserve"> per </w:t>
      </w:r>
      <w:r w:rsidRPr="00582783">
        <w:rPr>
          <w:lang w:val="en-US"/>
        </w:rPr>
        <w:t>(MWh * 1000</w:t>
      </w:r>
      <w:r w:rsidR="00BE55BF">
        <w:rPr>
          <w:lang w:val="en-US"/>
        </w:rPr>
        <w:t xml:space="preserve"> </w:t>
      </w:r>
      <w:r w:rsidRPr="00582783">
        <w:rPr>
          <w:lang w:val="en-US"/>
        </w:rPr>
        <w:t>km) and the latter less at $5.83</w:t>
      </w:r>
      <w:r w:rsidR="009D4029">
        <w:rPr>
          <w:lang w:val="en-US"/>
        </w:rPr>
        <w:t xml:space="preserve"> per </w:t>
      </w:r>
      <w:r w:rsidRPr="00582783">
        <w:rPr>
          <w:lang w:val="en-US"/>
        </w:rPr>
        <w:t>(MWh * 1000</w:t>
      </w:r>
      <w:r w:rsidR="00BE55BF">
        <w:rPr>
          <w:lang w:val="en-US"/>
        </w:rPr>
        <w:t xml:space="preserve"> </w:t>
      </w:r>
      <w:r w:rsidRPr="00582783">
        <w:rPr>
          <w:lang w:val="en-US"/>
        </w:rPr>
        <w:t>km). LCOE calculations assume an 100% PV outlook for power generation in Australia in 2050, compared with an LNG price in Singapore that includes a carbon price of $80</w:t>
      </w:r>
      <w:r w:rsidR="009D4029">
        <w:rPr>
          <w:lang w:val="en-US"/>
        </w:rPr>
        <w:t xml:space="preserve"> per </w:t>
      </w:r>
      <w:r w:rsidRPr="00582783">
        <w:rPr>
          <w:lang w:val="en-US"/>
        </w:rPr>
        <w:t>tCO</w:t>
      </w:r>
      <w:r w:rsidRPr="002F7995">
        <w:rPr>
          <w:vertAlign w:val="subscript"/>
          <w:lang w:val="en-US"/>
        </w:rPr>
        <w:t>2e</w:t>
      </w:r>
      <w:r w:rsidRPr="00582783">
        <w:rPr>
          <w:lang w:val="en-US"/>
        </w:rPr>
        <w:t xml:space="preserve"> that will be implemented by government from 2030 onwards  </w:t>
      </w:r>
    </w:p>
  </w:footnote>
  <w:footnote w:id="35">
    <w:p w14:paraId="003CB31F" w14:textId="3DC0FC13" w:rsidR="003462D1" w:rsidRDefault="003462D1" w:rsidP="00A97BA9">
      <w:pPr>
        <w:pStyle w:val="Footnote1"/>
      </w:pPr>
      <w:r>
        <w:rPr>
          <w:rStyle w:val="FootnoteReference"/>
        </w:rPr>
        <w:footnoteRef/>
      </w:r>
      <w:r>
        <w:t xml:space="preserve"> </w:t>
      </w:r>
      <w:r w:rsidRPr="00F94313">
        <w:rPr>
          <w:lang w:val="en-US"/>
        </w:rPr>
        <w:t>Source: Systemiq analysis for ETC; BNEF (2023)</w:t>
      </w:r>
      <w:r w:rsidR="009D4029">
        <w:rPr>
          <w:lang w:val="en-US"/>
        </w:rPr>
        <w:t>,</w:t>
      </w:r>
      <w:r w:rsidRPr="00F94313">
        <w:rPr>
          <w:lang w:val="en-US"/>
        </w:rPr>
        <w:t xml:space="preserve"> </w:t>
      </w:r>
      <w:r w:rsidRPr="00F94313">
        <w:rPr>
          <w:i/>
          <w:iCs/>
          <w:lang w:val="en-US"/>
        </w:rPr>
        <w:t>2H 2023 LCOE: Data Viewer Tool</w:t>
      </w:r>
      <w:r w:rsidRPr="00F94313">
        <w:rPr>
          <w:lang w:val="en-US"/>
        </w:rPr>
        <w:t>. Note: Transmission calculations vary based on an assumed utili</w:t>
      </w:r>
      <w:r w:rsidR="009D4029">
        <w:rPr>
          <w:lang w:val="en-US"/>
        </w:rPr>
        <w:t>s</w:t>
      </w:r>
      <w:r w:rsidRPr="00F94313">
        <w:rPr>
          <w:lang w:val="en-US"/>
        </w:rPr>
        <w:t>ation rate of 1)</w:t>
      </w:r>
      <w:r w:rsidR="009D4029">
        <w:rPr>
          <w:lang w:val="en-US"/>
        </w:rPr>
        <w:t xml:space="preserve"> </w:t>
      </w:r>
      <w:r w:rsidRPr="00F94313">
        <w:rPr>
          <w:lang w:val="en-US"/>
        </w:rPr>
        <w:t>50% for lines without batteries and 2) 85% for lines featuring batteries. As a result, the former is more costly at $9.9</w:t>
      </w:r>
      <w:r w:rsidR="009D4029">
        <w:rPr>
          <w:lang w:val="en-US"/>
        </w:rPr>
        <w:t xml:space="preserve"> per </w:t>
      </w:r>
      <w:r w:rsidRPr="00F94313">
        <w:rPr>
          <w:lang w:val="en-US"/>
        </w:rPr>
        <w:t>(MWh * 1000</w:t>
      </w:r>
      <w:r w:rsidR="006F1FD4">
        <w:rPr>
          <w:lang w:val="en-US"/>
        </w:rPr>
        <w:t xml:space="preserve"> </w:t>
      </w:r>
      <w:r w:rsidRPr="00F94313">
        <w:rPr>
          <w:lang w:val="en-US"/>
        </w:rPr>
        <w:t>km) and the latter less at $5.83</w:t>
      </w:r>
      <w:r w:rsidR="009D4029">
        <w:rPr>
          <w:lang w:val="en-US"/>
        </w:rPr>
        <w:t xml:space="preserve"> per </w:t>
      </w:r>
      <w:r w:rsidRPr="00F94313">
        <w:rPr>
          <w:lang w:val="en-US"/>
        </w:rPr>
        <w:t>(MWh * 1000</w:t>
      </w:r>
      <w:r w:rsidR="006F1FD4">
        <w:rPr>
          <w:lang w:val="en-US"/>
        </w:rPr>
        <w:t xml:space="preserve"> </w:t>
      </w:r>
      <w:r w:rsidRPr="00F94313">
        <w:rPr>
          <w:lang w:val="en-US"/>
        </w:rPr>
        <w:t xml:space="preserve">km). LCOE calculations assume 1) 35% onshore wind and 65% PV outlook for Tunisia and 2) 15% offshore wind, 30% onshore wind and 55% PV for Italy. </w:t>
      </w:r>
    </w:p>
  </w:footnote>
  <w:footnote w:id="36">
    <w:p w14:paraId="0C8B7E09" w14:textId="44A79D37" w:rsidR="00106E33" w:rsidRDefault="00106E33" w:rsidP="00106E33">
      <w:pPr>
        <w:pStyle w:val="Footnote1"/>
      </w:pPr>
      <w:r>
        <w:rPr>
          <w:rStyle w:val="FootnoteReference"/>
        </w:rPr>
        <w:footnoteRef/>
      </w:r>
      <w:r>
        <w:t xml:space="preserve"> </w:t>
      </w:r>
      <w:r w:rsidRPr="0082314E">
        <w:t>Assuming a 2050 clean power from Vietnam plus transmission costs coming in at $43</w:t>
      </w:r>
      <w:r w:rsidR="00094D63">
        <w:t xml:space="preserve"> per </w:t>
      </w:r>
      <w:r w:rsidRPr="0082314E">
        <w:t>MWh</w:t>
      </w:r>
      <w:r w:rsidR="00094D63">
        <w:t xml:space="preserve"> which is</w:t>
      </w:r>
      <w:r w:rsidRPr="0082314E">
        <w:t xml:space="preserve"> the same as a 2050 Malaysian fossil system, and more expensive than forecast costs of clean power in Malaysia in 2050 of $33</w:t>
      </w:r>
      <w:r w:rsidR="00094D63">
        <w:t xml:space="preserve"> per </w:t>
      </w:r>
      <w:r w:rsidRPr="0082314E">
        <w:t>MWh.</w:t>
      </w:r>
      <w:r>
        <w:t xml:space="preserve"> </w:t>
      </w:r>
      <w:r w:rsidRPr="00102F80">
        <w:rPr>
          <w:lang w:val="en-US"/>
        </w:rPr>
        <w:t>Source: Systemiq analysis for ETC; BNEF (2023)</w:t>
      </w:r>
      <w:r w:rsidR="00094D63">
        <w:rPr>
          <w:lang w:val="en-US"/>
        </w:rPr>
        <w:t>,</w:t>
      </w:r>
      <w:r w:rsidRPr="00102F80">
        <w:rPr>
          <w:lang w:val="en-US"/>
        </w:rPr>
        <w:t xml:space="preserve"> </w:t>
      </w:r>
      <w:r w:rsidRPr="00102F80">
        <w:rPr>
          <w:i/>
          <w:iCs/>
          <w:lang w:val="en-US"/>
        </w:rPr>
        <w:t>2H 2023 LCOE: Data Viewer Tool</w:t>
      </w:r>
      <w:r w:rsidRPr="00102F80">
        <w:rPr>
          <w:lang w:val="en-US"/>
        </w:rPr>
        <w:t>. Note: Transmission calculations vary based on an assumed utili</w:t>
      </w:r>
      <w:r w:rsidR="00094D63">
        <w:rPr>
          <w:lang w:val="en-US"/>
        </w:rPr>
        <w:t>s</w:t>
      </w:r>
      <w:r w:rsidRPr="00102F80">
        <w:rPr>
          <w:lang w:val="en-US"/>
        </w:rPr>
        <w:t>ation rate of 1)</w:t>
      </w:r>
      <w:r w:rsidR="00094D63">
        <w:rPr>
          <w:lang w:val="en-US"/>
        </w:rPr>
        <w:t xml:space="preserve"> </w:t>
      </w:r>
      <w:r w:rsidRPr="00102F80">
        <w:rPr>
          <w:lang w:val="en-US"/>
        </w:rPr>
        <w:t>50% for lines without batteries and 2) 85% for lines featuring batteries. As a result, the former is more costly at $9.9</w:t>
      </w:r>
      <w:r w:rsidR="00094D63">
        <w:rPr>
          <w:lang w:val="en-US"/>
        </w:rPr>
        <w:t xml:space="preserve"> per </w:t>
      </w:r>
      <w:r w:rsidRPr="00102F80">
        <w:rPr>
          <w:lang w:val="en-US"/>
        </w:rPr>
        <w:t>(MWh * 1000km) and the latter less at $5.83</w:t>
      </w:r>
      <w:r w:rsidR="00094D63">
        <w:rPr>
          <w:lang w:val="en-US"/>
        </w:rPr>
        <w:t xml:space="preserve"> per </w:t>
      </w:r>
      <w:r w:rsidRPr="00102F80">
        <w:rPr>
          <w:lang w:val="en-US"/>
        </w:rPr>
        <w:t xml:space="preserve">(MWh * 1000km). LCOE calculations assume 1) 50% solar PV and 35% onshore wind mix in Vietnam in 2050 2) 60% solar PV, 10% </w:t>
      </w:r>
      <w:r w:rsidR="00094D63">
        <w:rPr>
          <w:lang w:val="en-US"/>
        </w:rPr>
        <w:t>h</w:t>
      </w:r>
      <w:r w:rsidRPr="00102F80">
        <w:rPr>
          <w:lang w:val="en-US"/>
        </w:rPr>
        <w:t xml:space="preserve">ydropower and 30% fossil fuel outlook for Malaysia in 2050. </w:t>
      </w:r>
    </w:p>
  </w:footnote>
  <w:footnote w:id="37">
    <w:p w14:paraId="60EF3742" w14:textId="249B3C1E" w:rsidR="00106E33" w:rsidRPr="006F1FD4" w:rsidRDefault="00106E33" w:rsidP="00106E33">
      <w:pPr>
        <w:pStyle w:val="Footnote1"/>
      </w:pPr>
      <w:r>
        <w:rPr>
          <w:rStyle w:val="FootnoteReference"/>
        </w:rPr>
        <w:footnoteRef/>
      </w:r>
      <w:r>
        <w:t xml:space="preserve"> ASEAN</w:t>
      </w:r>
      <w:r w:rsidR="006F1FD4">
        <w:t>,</w:t>
      </w:r>
      <w:r>
        <w:t xml:space="preserve"> </w:t>
      </w:r>
      <w:r w:rsidRPr="00B37215">
        <w:rPr>
          <w:i/>
          <w:iCs/>
        </w:rPr>
        <w:t>ASEAN Power Grid Enhancing Electricity Interconnectedness</w:t>
      </w:r>
      <w:r w:rsidR="006F1FD4">
        <w:t xml:space="preserve">, available at </w:t>
      </w:r>
      <w:hyperlink r:id="rId8" w:history="1">
        <w:r w:rsidR="006F1FD4" w:rsidRPr="006F1FD4">
          <w:rPr>
            <w:rStyle w:val="Hyperlink"/>
          </w:rPr>
          <w:t>https://aseanenergy.org/publications/asean-power-grid-interconnections-project-profiles/</w:t>
        </w:r>
      </w:hyperlink>
      <w:r w:rsidR="006F1FD4">
        <w:t>.</w:t>
      </w:r>
    </w:p>
  </w:footnote>
  <w:footnote w:id="38">
    <w:p w14:paraId="3910A842" w14:textId="7584C43D" w:rsidR="00584CD2" w:rsidRDefault="00584CD2" w:rsidP="007A72E0">
      <w:pPr>
        <w:pStyle w:val="Footnote1"/>
      </w:pPr>
      <w:r>
        <w:rPr>
          <w:rStyle w:val="FootnoteReference"/>
        </w:rPr>
        <w:footnoteRef/>
      </w:r>
      <w:r>
        <w:t xml:space="preserve"> </w:t>
      </w:r>
      <w:r w:rsidR="00501EEB" w:rsidRPr="00501EEB">
        <w:t xml:space="preserve">Where 2-way interconnectors are concerned, the system operators </w:t>
      </w:r>
      <w:r w:rsidR="00501EEB">
        <w:t>also need to permit</w:t>
      </w:r>
      <w:r w:rsidR="00501EEB" w:rsidRPr="00501EEB">
        <w:t xml:space="preserve"> sufficiently high ramp rates (i.e. 100</w:t>
      </w:r>
      <w:r w:rsidR="00E465E8">
        <w:t xml:space="preserve"> </w:t>
      </w:r>
      <w:r w:rsidR="00501EEB" w:rsidRPr="00501EEB">
        <w:t>MW</w:t>
      </w:r>
      <w:r w:rsidR="00E465E8">
        <w:t xml:space="preserve"> per </w:t>
      </w:r>
      <w:r w:rsidR="00501EEB" w:rsidRPr="00501EEB">
        <w:t>min</w:t>
      </w:r>
      <w:r w:rsidR="007C08D2">
        <w:t>ute</w:t>
      </w:r>
      <w:r w:rsidR="00501EEB" w:rsidRPr="00501EEB">
        <w:t xml:space="preserve"> allowed in UK, and only 30</w:t>
      </w:r>
      <w:r w:rsidR="00E465E8">
        <w:t xml:space="preserve"> </w:t>
      </w:r>
      <w:r w:rsidR="00501EEB" w:rsidRPr="00501EEB">
        <w:t>MW</w:t>
      </w:r>
      <w:r w:rsidR="00E465E8">
        <w:t xml:space="preserve"> per </w:t>
      </w:r>
      <w:r w:rsidR="00501EEB" w:rsidRPr="00501EEB">
        <w:t>min</w:t>
      </w:r>
      <w:r w:rsidR="007C08D2">
        <w:t>ute</w:t>
      </w:r>
      <w:r w:rsidR="00501EEB" w:rsidRPr="00501EEB">
        <w:t xml:space="preserve"> allowed in Nordics</w:t>
      </w:r>
      <w:r w:rsidR="00501EEB">
        <w:t>. This is due</w:t>
      </w:r>
      <w:r w:rsidR="00633019">
        <w:t xml:space="preserve"> to limits set by </w:t>
      </w:r>
      <w:r w:rsidR="00846DE1">
        <w:t xml:space="preserve">Nordic system operators </w:t>
      </w:r>
      <w:r w:rsidR="007A72E0">
        <w:t>for ease of management rather than technical capability.</w:t>
      </w:r>
      <w:r w:rsidR="00501EEB">
        <w:t xml:space="preserve"> </w:t>
      </w:r>
      <w:r w:rsidR="00501EEB" w:rsidRPr="001E752F">
        <w:rPr>
          <w:lang w:val="en-US"/>
        </w:rPr>
        <w:t xml:space="preserve">A dedicated </w:t>
      </w:r>
      <w:r w:rsidR="00E465E8">
        <w:rPr>
          <w:lang w:val="en-US"/>
        </w:rPr>
        <w:t>“</w:t>
      </w:r>
      <w:r w:rsidR="00501EEB" w:rsidRPr="001E752F">
        <w:rPr>
          <w:lang w:val="en-US"/>
        </w:rPr>
        <w:t>islanded</w:t>
      </w:r>
      <w:r w:rsidR="00E465E8">
        <w:rPr>
          <w:lang w:val="en-US"/>
        </w:rPr>
        <w:t>”</w:t>
      </w:r>
      <w:r w:rsidR="00501EEB" w:rsidRPr="001E752F">
        <w:rPr>
          <w:lang w:val="en-US"/>
        </w:rPr>
        <w:t xml:space="preserve"> </w:t>
      </w:r>
      <w:r w:rsidR="00501EEB">
        <w:rPr>
          <w:lang w:val="en-US"/>
        </w:rPr>
        <w:t>transmission link could</w:t>
      </w:r>
      <w:r w:rsidR="00501EEB" w:rsidRPr="001E752F">
        <w:rPr>
          <w:lang w:val="en-US"/>
        </w:rPr>
        <w:t xml:space="preserve"> provide substantial system operation benefits, as it provides power only to the host grid</w:t>
      </w:r>
      <w:r w:rsidR="00501EEB">
        <w:rPr>
          <w:lang w:val="en-US"/>
        </w:rPr>
        <w:t>.</w:t>
      </w:r>
      <w:r w:rsidR="00501EEB" w:rsidRPr="001E752F">
        <w:rPr>
          <w:lang w:val="en-US"/>
        </w:rPr>
        <w:t xml:space="preserve"> </w:t>
      </w:r>
      <w:r w:rsidR="00501EEB">
        <w:rPr>
          <w:lang w:val="en-US"/>
        </w:rPr>
        <w:t>T</w:t>
      </w:r>
      <w:r w:rsidR="00501EEB" w:rsidRPr="001E752F">
        <w:rPr>
          <w:lang w:val="en-US"/>
        </w:rPr>
        <w:t xml:space="preserve">he Xlinks project is expected to provide 80% of nameplate capacity, enabling cost effective ramping up and down to help with ancillary services of voltage support, frequency regulation and black start assistance as needed; </w:t>
      </w:r>
      <w:r w:rsidR="00D06504">
        <w:rPr>
          <w:lang w:val="en-US"/>
        </w:rPr>
        <w:t xml:space="preserve">This is </w:t>
      </w:r>
      <w:r w:rsidR="00501EEB" w:rsidRPr="001E752F">
        <w:rPr>
          <w:lang w:val="en-US"/>
        </w:rPr>
        <w:t xml:space="preserve">especially true of newer Voltage Source Converter lines. Source: Systemiq analysis for the ETC; </w:t>
      </w:r>
      <w:r w:rsidR="00D06504" w:rsidRPr="001A6C4C">
        <w:rPr>
          <w:lang w:val="en-US"/>
        </w:rPr>
        <w:t>C</w:t>
      </w:r>
      <w:r w:rsidR="00501EEB" w:rsidRPr="001A6C4C">
        <w:rPr>
          <w:lang w:val="en-US"/>
        </w:rPr>
        <w:t>onversations with National Grid and Xlinks experts.</w:t>
      </w:r>
    </w:p>
  </w:footnote>
  <w:footnote w:id="39">
    <w:p w14:paraId="4ED9A16E" w14:textId="47CD1050" w:rsidR="00D23800" w:rsidRDefault="00D23800" w:rsidP="00D23800">
      <w:pPr>
        <w:pStyle w:val="Footnote1"/>
      </w:pPr>
      <w:r>
        <w:rPr>
          <w:rStyle w:val="FootnoteReference"/>
        </w:rPr>
        <w:footnoteRef/>
      </w:r>
      <w:r>
        <w:t xml:space="preserve"> </w:t>
      </w:r>
      <w:r>
        <w:rPr>
          <w:lang w:val="en-US"/>
        </w:rPr>
        <w:t>Ember (2024)</w:t>
      </w:r>
      <w:r w:rsidR="007A3A77">
        <w:rPr>
          <w:lang w:val="en-US"/>
        </w:rPr>
        <w:t>,</w:t>
      </w:r>
      <w:r>
        <w:rPr>
          <w:lang w:val="en-US"/>
        </w:rPr>
        <w:t xml:space="preserve"> </w:t>
      </w:r>
      <w:r w:rsidRPr="002F7995">
        <w:rPr>
          <w:i/>
          <w:iCs/>
          <w:lang w:val="en-US"/>
        </w:rPr>
        <w:t>Security and efficiency: The case for connecting Europe and North America</w:t>
      </w:r>
      <w:r>
        <w:rPr>
          <w:lang w:val="en-US"/>
        </w:rPr>
        <w:t xml:space="preserve">. </w:t>
      </w:r>
      <w:r>
        <w:t>The same</w:t>
      </w:r>
      <w:r w:rsidRPr="00D978C3">
        <w:t xml:space="preserve"> analysis shows benefits exist from non-correlated wind patterns and variations in demand on either side of the Atlantic</w:t>
      </w:r>
    </w:p>
  </w:footnote>
  <w:footnote w:id="40">
    <w:p w14:paraId="0BA19477" w14:textId="67489F67" w:rsidR="00782B0A" w:rsidRDefault="00782B0A" w:rsidP="00782B0A">
      <w:pPr>
        <w:pStyle w:val="Footnote1"/>
      </w:pPr>
      <w:r>
        <w:rPr>
          <w:rStyle w:val="FootnoteReference"/>
        </w:rPr>
        <w:footnoteRef/>
      </w:r>
      <w:r>
        <w:t xml:space="preserve"> </w:t>
      </w:r>
      <w:r w:rsidRPr="002F335D">
        <w:rPr>
          <w:lang w:val="en-US"/>
        </w:rPr>
        <w:t>Note: Transmission calculations vary based on an assumed utili</w:t>
      </w:r>
      <w:r w:rsidR="00676379">
        <w:rPr>
          <w:lang w:val="en-US"/>
        </w:rPr>
        <w:t>s</w:t>
      </w:r>
      <w:r w:rsidRPr="002F335D">
        <w:rPr>
          <w:lang w:val="en-US"/>
        </w:rPr>
        <w:t>ation rate of 1)</w:t>
      </w:r>
      <w:r w:rsidR="00676379">
        <w:rPr>
          <w:lang w:val="en-US"/>
        </w:rPr>
        <w:t xml:space="preserve"> </w:t>
      </w:r>
      <w:r w:rsidRPr="002F335D">
        <w:rPr>
          <w:lang w:val="en-US"/>
        </w:rPr>
        <w:t>50% for lines without batteries and 2) 85% for lines featuring batteries. As a result, the former is more costly at $9.9</w:t>
      </w:r>
      <w:r w:rsidR="00676379">
        <w:rPr>
          <w:lang w:val="en-US"/>
        </w:rPr>
        <w:t xml:space="preserve"> per </w:t>
      </w:r>
      <w:r w:rsidRPr="002F335D">
        <w:rPr>
          <w:lang w:val="en-US"/>
        </w:rPr>
        <w:t>(MWh * 1000km) and the latter less at $5.83</w:t>
      </w:r>
      <w:r w:rsidR="00676379">
        <w:rPr>
          <w:lang w:val="en-US"/>
        </w:rPr>
        <w:t xml:space="preserve"> per </w:t>
      </w:r>
      <w:r w:rsidRPr="002F335D">
        <w:rPr>
          <w:lang w:val="en-US"/>
        </w:rPr>
        <w:t xml:space="preserve">(MWh * 1000km). For LCOEs, we assume 100% clean generation, with an energy mix of 5% offshore wind, 30% onshore wind and 65% solar PV for Morocco in 2050, and 100% offshore wind for the UK. In our LCOS calculation for all storage, we assume long duration </w:t>
      </w:r>
      <w:r w:rsidR="00676379">
        <w:rPr>
          <w:lang w:val="en-US"/>
        </w:rPr>
        <w:t xml:space="preserve">energy </w:t>
      </w:r>
      <w:r w:rsidRPr="002F335D">
        <w:rPr>
          <w:lang w:val="en-US"/>
        </w:rPr>
        <w:t>storage (LDES) forecasts for the UK include a 2050 split between LDES technologies</w:t>
      </w:r>
      <w:r w:rsidR="00676379">
        <w:rPr>
          <w:lang w:val="en-US"/>
        </w:rPr>
        <w:t xml:space="preserve"> such as</w:t>
      </w:r>
      <w:r w:rsidRPr="002F335D">
        <w:rPr>
          <w:lang w:val="en-US"/>
        </w:rPr>
        <w:t xml:space="preserve"> lithium-ion batteries, flow batteries, pumped hydro, thermal and hydrogen. Source: Systemiq analysis for ETC; BNEF (2023)</w:t>
      </w:r>
      <w:r w:rsidR="00676379">
        <w:rPr>
          <w:lang w:val="en-US"/>
        </w:rPr>
        <w:t>,</w:t>
      </w:r>
      <w:r w:rsidRPr="002F335D">
        <w:rPr>
          <w:lang w:val="en-US"/>
        </w:rPr>
        <w:t xml:space="preserve"> </w:t>
      </w:r>
      <w:r w:rsidRPr="002F335D">
        <w:rPr>
          <w:i/>
          <w:iCs/>
          <w:lang w:val="en-US"/>
        </w:rPr>
        <w:t>2H 2023 LCOE: Data Viewer Tool</w:t>
      </w:r>
      <w:r w:rsidRPr="002F335D">
        <w:rPr>
          <w:lang w:val="en-US"/>
        </w:rPr>
        <w:t>.</w:t>
      </w:r>
    </w:p>
  </w:footnote>
  <w:footnote w:id="41">
    <w:p w14:paraId="1A673789" w14:textId="473C0775" w:rsidR="00213EDF" w:rsidRPr="008B38B1" w:rsidRDefault="00213EDF" w:rsidP="00213EDF">
      <w:pPr>
        <w:pStyle w:val="FootnoteText"/>
        <w:rPr>
          <w:szCs w:val="16"/>
        </w:rPr>
      </w:pPr>
      <w:r w:rsidRPr="008B38B1">
        <w:rPr>
          <w:rStyle w:val="FootnoteReference"/>
          <w:szCs w:val="16"/>
        </w:rPr>
        <w:footnoteRef/>
      </w:r>
      <w:r w:rsidRPr="008B38B1">
        <w:rPr>
          <w:szCs w:val="16"/>
        </w:rPr>
        <w:t xml:space="preserve"> This model builds on similar initiatives, such as from Transition Zero, which modelled the cost savings under a global clean power scenario with full potential of global interconnection.</w:t>
      </w:r>
      <w:r w:rsidR="001275A6" w:rsidRPr="008B38B1">
        <w:rPr>
          <w:szCs w:val="16"/>
        </w:rPr>
        <w:t xml:space="preserve"> Source: Transition Zero (2023), </w:t>
      </w:r>
      <w:r w:rsidR="001275A6" w:rsidRPr="002F7995">
        <w:rPr>
          <w:i/>
          <w:iCs/>
          <w:szCs w:val="16"/>
        </w:rPr>
        <w:t>Cables to change the world</w:t>
      </w:r>
      <w:r w:rsidR="00FC1733" w:rsidRPr="002F7995">
        <w:rPr>
          <w:i/>
          <w:iCs/>
          <w:szCs w:val="16"/>
        </w:rPr>
        <w:t>.</w:t>
      </w:r>
    </w:p>
  </w:footnote>
  <w:footnote w:id="42">
    <w:p w14:paraId="6412A2CC" w14:textId="15CBEB95" w:rsidR="00E67689" w:rsidRPr="002F7995" w:rsidRDefault="00E67689" w:rsidP="000E564F">
      <w:pPr>
        <w:pStyle w:val="Footnote1"/>
        <w:rPr>
          <w:i/>
          <w:iCs/>
        </w:rPr>
      </w:pPr>
      <w:r w:rsidRPr="002F7995">
        <w:rPr>
          <w:rStyle w:val="FootnoteReference"/>
        </w:rPr>
        <w:footnoteRef/>
      </w:r>
      <w:r w:rsidRPr="002F7995">
        <w:t xml:space="preserve"> This paper </w:t>
      </w:r>
      <w:r w:rsidR="005C7D41" w:rsidRPr="002F7995">
        <w:t xml:space="preserve">is an addition to earlier analysis by Transition Zero </w:t>
      </w:r>
      <w:r w:rsidR="00FE75ED">
        <w:t xml:space="preserve">(2023), </w:t>
      </w:r>
      <w:r w:rsidR="005C7D41" w:rsidRPr="002F7995">
        <w:rPr>
          <w:i/>
          <w:iCs/>
        </w:rPr>
        <w:t>Cables to change the world</w:t>
      </w:r>
      <w:r w:rsidR="005C7D41" w:rsidRPr="002F7995">
        <w:t xml:space="preserve">, which </w:t>
      </w:r>
      <w:r w:rsidR="00860B79" w:rsidRPr="002F7995">
        <w:t>looked at the top 10 cables which save the most money by 2040</w:t>
      </w:r>
      <w:r w:rsidR="005C7D41" w:rsidRPr="002F7995">
        <w:t xml:space="preserve"> </w:t>
      </w:r>
      <w:r w:rsidR="008526C1" w:rsidRPr="002F7995">
        <w:t xml:space="preserve">on route to a net-zero power system. They assessed </w:t>
      </w:r>
      <w:r w:rsidR="007B58A0" w:rsidRPr="002F7995">
        <w:t xml:space="preserve">costs under two key scenarios 1) </w:t>
      </w:r>
      <w:r w:rsidR="004F69B1" w:rsidRPr="002F7995">
        <w:t>C</w:t>
      </w:r>
      <w:r w:rsidR="007B58A0" w:rsidRPr="002F7995">
        <w:t xml:space="preserve">ross-border transmission build out was restricted to today’s levels, 2) </w:t>
      </w:r>
      <w:r w:rsidR="004F69B1" w:rsidRPr="002F7995">
        <w:t>Further cross-border transmission enabled. The</w:t>
      </w:r>
      <w:r w:rsidR="00AE0946" w:rsidRPr="002F7995">
        <w:t xml:space="preserve">ir analysis identified an overall benefit of $3 trillion </w:t>
      </w:r>
      <w:r w:rsidR="003555C5" w:rsidRPr="002F7995">
        <w:t>by 2040 in scenario 2. ETC’s analysis builds on this work including through the addition of other key criteria</w:t>
      </w:r>
      <w:r w:rsidR="00462E00" w:rsidRPr="002F7995">
        <w:t xml:space="preserve">, assuming a global power system dominated by variable renewables, and </w:t>
      </w:r>
      <w:r w:rsidR="004B7480" w:rsidRPr="002F7995">
        <w:t xml:space="preserve">highlighting </w:t>
      </w:r>
      <w:r w:rsidR="00BA0854">
        <w:t>greatest</w:t>
      </w:r>
      <w:r w:rsidR="004B7480" w:rsidRPr="002F7995">
        <w:t xml:space="preserve"> potential m</w:t>
      </w:r>
      <w:r w:rsidR="00BA6B44">
        <w:t xml:space="preserve">ajor </w:t>
      </w:r>
      <w:r w:rsidR="004B7480" w:rsidRPr="002F7995">
        <w:t xml:space="preserve">projects. </w:t>
      </w:r>
    </w:p>
  </w:footnote>
  <w:footnote w:id="43">
    <w:p w14:paraId="3F60B3CC" w14:textId="1546B29A" w:rsidR="008D0A1B" w:rsidRPr="008B38B1" w:rsidRDefault="008D0A1B" w:rsidP="000E564F">
      <w:pPr>
        <w:pStyle w:val="Footnote1"/>
      </w:pPr>
      <w:r w:rsidRPr="008B38B1">
        <w:rPr>
          <w:rStyle w:val="FootnoteReference"/>
        </w:rPr>
        <w:footnoteRef/>
      </w:r>
      <w:r w:rsidRPr="008B38B1">
        <w:t xml:space="preserve"> </w:t>
      </w:r>
      <w:r w:rsidR="009A4F42" w:rsidRPr="008B38B1">
        <w:t xml:space="preserve">Transition Zero (2023), </w:t>
      </w:r>
      <w:r w:rsidR="009A4F42" w:rsidRPr="002F7995">
        <w:rPr>
          <w:i/>
          <w:iCs/>
        </w:rPr>
        <w:t>Cables to save the world</w:t>
      </w:r>
      <w:r w:rsidR="00BA0854">
        <w:t>.</w:t>
      </w:r>
    </w:p>
  </w:footnote>
  <w:footnote w:id="44">
    <w:p w14:paraId="6B557BC8" w14:textId="1E399926" w:rsidR="00A03ECA" w:rsidRDefault="00A03ECA" w:rsidP="000E564F">
      <w:pPr>
        <w:pStyle w:val="Footnote1"/>
      </w:pPr>
      <w:r w:rsidRPr="008B38B1">
        <w:rPr>
          <w:rStyle w:val="FootnoteReference"/>
        </w:rPr>
        <w:footnoteRef/>
      </w:r>
      <w:r w:rsidRPr="008B38B1">
        <w:t xml:space="preserve"> </w:t>
      </w:r>
      <w:r w:rsidR="00ED2C7A" w:rsidRPr="00ED2C7A">
        <w:t>European Centre for Medium-Range Weather Forecasts</w:t>
      </w:r>
      <w:r w:rsidR="00ED2C7A">
        <w:t xml:space="preserve">, </w:t>
      </w:r>
      <w:r w:rsidR="00D3044D" w:rsidRPr="00821DB4">
        <w:rPr>
          <w:i/>
          <w:iCs/>
        </w:rPr>
        <w:t xml:space="preserve">European Centre for Medium-Range Weather Forecasts </w:t>
      </w:r>
      <w:r w:rsidRPr="00821DB4">
        <w:rPr>
          <w:i/>
          <w:iCs/>
        </w:rPr>
        <w:t>Reanalysis v5 (ERA5)</w:t>
      </w:r>
      <w:r w:rsidR="00BA0854" w:rsidRPr="00821DB4">
        <w:rPr>
          <w:i/>
          <w:iCs/>
        </w:rPr>
        <w:t>,</w:t>
      </w:r>
      <w:r w:rsidR="00BA0854">
        <w:t xml:space="preserve"> available at </w:t>
      </w:r>
      <w:r w:rsidR="00BA0854" w:rsidRPr="008B38B1">
        <w:t>ECMWF.int</w:t>
      </w:r>
      <w:r w:rsidR="00BA0854">
        <w:t xml:space="preserve">. [Accessed </w:t>
      </w:r>
      <w:r w:rsidR="0057325D">
        <w:t>12/</w:t>
      </w:r>
      <w:r w:rsidR="00850226">
        <w:t>10/24].</w:t>
      </w:r>
    </w:p>
  </w:footnote>
  <w:footnote w:id="45">
    <w:p w14:paraId="2F43F880" w14:textId="244184BE" w:rsidR="00B53856" w:rsidRDefault="00B53856" w:rsidP="00B26416">
      <w:pPr>
        <w:pStyle w:val="Footnote1"/>
      </w:pPr>
      <w:r>
        <w:rPr>
          <w:rStyle w:val="FootnoteReference"/>
        </w:rPr>
        <w:footnoteRef/>
      </w:r>
      <w:r>
        <w:t xml:space="preserve"> Energy Exemplar</w:t>
      </w:r>
      <w:r w:rsidR="00681D3B">
        <w:t>,</w:t>
      </w:r>
      <w:r w:rsidR="0038110F">
        <w:t xml:space="preserve"> </w:t>
      </w:r>
      <w:r>
        <w:t xml:space="preserve">PLEXOS </w:t>
      </w:r>
      <w:r w:rsidRPr="002F7995">
        <w:rPr>
          <w:i/>
          <w:iCs/>
        </w:rPr>
        <w:t>The Energy Analytics and Decision Platform for all Systems</w:t>
      </w:r>
      <w:r w:rsidR="00681D3B">
        <w:t xml:space="preserve">, available at </w:t>
      </w:r>
      <w:hyperlink r:id="rId9" w:history="1">
        <w:r w:rsidR="00681D3B" w:rsidRPr="00601D9E">
          <w:rPr>
            <w:rStyle w:val="Hyperlink"/>
          </w:rPr>
          <w:t>https://www.energyexemplar.com/plexos</w:t>
        </w:r>
      </w:hyperlink>
      <w:r w:rsidR="00681D3B">
        <w:t xml:space="preserve">. [Accessed 12/10/24]. </w:t>
      </w:r>
    </w:p>
  </w:footnote>
  <w:footnote w:id="46">
    <w:p w14:paraId="31EE16B5" w14:textId="77777777" w:rsidR="005E165B" w:rsidRPr="002F7995" w:rsidRDefault="00F8322E" w:rsidP="005E165B">
      <w:pPr>
        <w:pStyle w:val="Footnote1"/>
      </w:pPr>
      <w:r>
        <w:rPr>
          <w:rStyle w:val="FootnoteReference"/>
        </w:rPr>
        <w:footnoteRef/>
      </w:r>
      <w:r w:rsidRPr="008C4909">
        <w:t xml:space="preserve"> ETC (2023)</w:t>
      </w:r>
      <w:r w:rsidR="00681D3B" w:rsidRPr="008C4909">
        <w:t>,</w:t>
      </w:r>
      <w:r w:rsidRPr="008C4909">
        <w:t xml:space="preserve"> </w:t>
      </w:r>
    </w:p>
    <w:p w14:paraId="415FAA59" w14:textId="63274D72" w:rsidR="00F8322E" w:rsidRPr="00B26416" w:rsidRDefault="005E165B" w:rsidP="005E165B">
      <w:pPr>
        <w:pStyle w:val="Footnote1"/>
      </w:pPr>
      <w:hyperlink r:id="rId10" w:history="1">
        <w:r w:rsidRPr="002F7995">
          <w:rPr>
            <w:rStyle w:val="Hyperlink"/>
            <w:i/>
            <w:iCs/>
          </w:rPr>
          <w:t>Fossil Fuels in Transition: Committing to the phase-down of all fossil fuels</w:t>
        </w:r>
      </w:hyperlink>
      <w:r w:rsidR="00681D3B" w:rsidRPr="005E165B">
        <w:t>.</w:t>
      </w:r>
      <w:r w:rsidR="00F8322E" w:rsidRPr="005E165B">
        <w:t xml:space="preserve"> </w:t>
      </w:r>
      <w:r w:rsidR="00681D3B" w:rsidRPr="002F7995">
        <w:t xml:space="preserve">Targets based on </w:t>
      </w:r>
      <w:r w:rsidR="00F8322E" w:rsidRPr="00B26416">
        <w:t xml:space="preserve">Possible But Stretching </w:t>
      </w:r>
      <w:r w:rsidR="00681D3B">
        <w:t>Scenario.</w:t>
      </w:r>
    </w:p>
  </w:footnote>
  <w:footnote w:id="47">
    <w:p w14:paraId="224C7D39" w14:textId="75D2EB2C" w:rsidR="00876585" w:rsidRDefault="00876585" w:rsidP="00B26416">
      <w:pPr>
        <w:pStyle w:val="Footnote1"/>
      </w:pPr>
      <w:r>
        <w:rPr>
          <w:rStyle w:val="FootnoteReference"/>
        </w:rPr>
        <w:footnoteRef/>
      </w:r>
      <w:r>
        <w:t xml:space="preserve"> BNEF 2050 LCOEs used wherever possible</w:t>
      </w:r>
      <w:r w:rsidR="006B1B25">
        <w:t>. W</w:t>
      </w:r>
      <w:r w:rsidR="006B1B25" w:rsidRPr="006B1B25">
        <w:t xml:space="preserve">here </w:t>
      </w:r>
      <w:r w:rsidR="006B1B25">
        <w:t>these did not exist</w:t>
      </w:r>
      <w:r w:rsidR="00ED6965">
        <w:t>, the</w:t>
      </w:r>
      <w:r w:rsidR="006B1B25">
        <w:t xml:space="preserve"> ETC made</w:t>
      </w:r>
      <w:r w:rsidR="006B1B25" w:rsidRPr="006B1B25">
        <w:t xml:space="preserve"> informed judgments and generally use</w:t>
      </w:r>
      <w:r w:rsidR="006B1B25">
        <w:t>d</w:t>
      </w:r>
      <w:r w:rsidR="006B1B25" w:rsidRPr="006B1B25">
        <w:t xml:space="preserve"> the closest country values </w:t>
      </w:r>
      <w:r w:rsidR="00ED6965" w:rsidRPr="006B1B25">
        <w:t>whe</w:t>
      </w:r>
      <w:r w:rsidR="00ED6965">
        <w:t>n</w:t>
      </w:r>
      <w:r w:rsidR="00ED6965" w:rsidRPr="006B1B25">
        <w:t xml:space="preserve"> </w:t>
      </w:r>
      <w:r w:rsidR="006B1B25" w:rsidRPr="006B1B25">
        <w:t>possible. For example, for Western Europe</w:t>
      </w:r>
      <w:r w:rsidR="006B1B25">
        <w:t>an</w:t>
      </w:r>
      <w:r w:rsidR="006B1B25" w:rsidRPr="006B1B25">
        <w:t xml:space="preserve"> solar LCOEs we use German values; and for Latin America onshore we use Chilean values.</w:t>
      </w:r>
      <w:r w:rsidR="006B1B25">
        <w:t xml:space="preserve"> </w:t>
      </w:r>
      <w:r w:rsidR="006B1B25" w:rsidRPr="006B1B25">
        <w:t>In some instances</w:t>
      </w:r>
      <w:r w:rsidR="008140F3">
        <w:t>,</w:t>
      </w:r>
      <w:r w:rsidR="006B1B25" w:rsidRPr="006B1B25">
        <w:t xml:space="preserve"> applying other countries values directly doesn't accurately reflect the risk associa</w:t>
      </w:r>
      <w:r w:rsidR="006B1B25">
        <w:t>t</w:t>
      </w:r>
      <w:r w:rsidR="006B1B25" w:rsidRPr="006B1B25">
        <w:t>ed with the new country; so we applied an additional risk factor. For example</w:t>
      </w:r>
      <w:r w:rsidR="008140F3">
        <w:t>,</w:t>
      </w:r>
      <w:r w:rsidR="006B1B25" w:rsidRPr="006B1B25">
        <w:t xml:space="preserve"> for onshore wind in Libya and Sudan the closest value here was Spain and so we used this valued multiplied by 1.5 to reflect the increased risk in </w:t>
      </w:r>
      <w:r w:rsidR="00157933">
        <w:t>t</w:t>
      </w:r>
      <w:r w:rsidR="006B1B25" w:rsidRPr="006B1B25">
        <w:t>hese countries.</w:t>
      </w:r>
      <w:r w:rsidR="00157933" w:rsidRPr="00157933">
        <w:rPr>
          <w:rFonts w:eastAsiaTheme="minorEastAsia"/>
          <w:color w:val="000000"/>
          <w:kern w:val="24"/>
          <w:sz w:val="18"/>
          <w:szCs w:val="18"/>
          <w:lang w:val="en-US" w:eastAsia="en-GB"/>
          <w14:ligatures w14:val="none"/>
        </w:rPr>
        <w:t xml:space="preserve"> </w:t>
      </w:r>
      <w:r w:rsidR="00157933" w:rsidRPr="00157933">
        <w:rPr>
          <w:lang w:val="en-US"/>
        </w:rPr>
        <w:t>Source:</w:t>
      </w:r>
      <w:r w:rsidR="00157933">
        <w:rPr>
          <w:lang w:val="en-US"/>
        </w:rPr>
        <w:t xml:space="preserve"> Systemiq analysis for the ETC;</w:t>
      </w:r>
      <w:r w:rsidR="00157933" w:rsidRPr="00157933">
        <w:rPr>
          <w:lang w:val="en-US"/>
        </w:rPr>
        <w:t xml:space="preserve"> BNEF (2024), </w:t>
      </w:r>
      <w:r w:rsidR="00157933" w:rsidRPr="00157933">
        <w:rPr>
          <w:i/>
          <w:iCs/>
          <w:lang w:val="en-US"/>
        </w:rPr>
        <w:t>2024 LCOE Forecast</w:t>
      </w:r>
      <w:r w:rsidR="008140F3">
        <w:rPr>
          <w:i/>
          <w:iCs/>
          <w:lang w:val="en-US"/>
        </w:rPr>
        <w:t>.</w:t>
      </w:r>
    </w:p>
  </w:footnote>
  <w:footnote w:id="48">
    <w:p w14:paraId="532763D7" w14:textId="1C06F6AF" w:rsidR="002F2A32" w:rsidRPr="00CA101B" w:rsidRDefault="002F2A32">
      <w:pPr>
        <w:pStyle w:val="FootnoteText"/>
        <w:rPr>
          <w:lang w:val="en-US"/>
        </w:rPr>
      </w:pPr>
      <w:r>
        <w:rPr>
          <w:rStyle w:val="FootnoteReference"/>
        </w:rPr>
        <w:footnoteRef/>
      </w:r>
      <w:r>
        <w:t xml:space="preserve"> </w:t>
      </w:r>
      <w:r>
        <w:rPr>
          <w:lang w:val="en-US"/>
        </w:rPr>
        <w:t xml:space="preserve">Similarly, </w:t>
      </w:r>
      <w:r w:rsidRPr="00AF7083">
        <w:t xml:space="preserve">large flows </w:t>
      </w:r>
      <w:r>
        <w:t xml:space="preserve">in the model </w:t>
      </w:r>
      <w:r w:rsidRPr="00AF7083">
        <w:t>shown from China to Russia</w:t>
      </w:r>
      <w:r>
        <w:t xml:space="preserve"> likely</w:t>
      </w:r>
      <w:r w:rsidRPr="00AF7083">
        <w:t xml:space="preserve"> reflect a model limitation, which represents each country as one location, and does not therefore capture the reality that Russia’s major power demand locations lie far from the Chinese border</w:t>
      </w:r>
      <w:r>
        <w:t>.</w:t>
      </w:r>
    </w:p>
  </w:footnote>
  <w:footnote w:id="49">
    <w:p w14:paraId="1076FA61" w14:textId="3DB7BA7C" w:rsidR="008D5B0A" w:rsidRDefault="008D5B0A">
      <w:pPr>
        <w:pStyle w:val="FootnoteText"/>
      </w:pPr>
      <w:r>
        <w:rPr>
          <w:rStyle w:val="FootnoteReference"/>
        </w:rPr>
        <w:footnoteRef/>
      </w:r>
      <w:r>
        <w:t xml:space="preserve"> The </w:t>
      </w:r>
      <w:r w:rsidR="00887F8A">
        <w:t xml:space="preserve">top 10 lines across each category deliver these level of benefits, combining results across all categories would result in substantially greater benefits. </w:t>
      </w:r>
    </w:p>
  </w:footnote>
  <w:footnote w:id="50">
    <w:p w14:paraId="3D831264" w14:textId="2573ADAC" w:rsidR="00DE521D" w:rsidRPr="00DE521D" w:rsidRDefault="00DE521D">
      <w:pPr>
        <w:pStyle w:val="FootnoteText"/>
      </w:pPr>
      <w:r>
        <w:rPr>
          <w:rStyle w:val="FootnoteReference"/>
        </w:rPr>
        <w:footnoteRef/>
      </w:r>
      <w:r>
        <w:t xml:space="preserve"> </w:t>
      </w:r>
      <w:r w:rsidRPr="00DE521D">
        <w:t>Central and Eastern Europe includes: Germany, Ukraine, Poland, Romania, Czechia, Hungary, Bulgaria, Belarus, Slovakia, North Macedonia, Italy.</w:t>
      </w:r>
    </w:p>
  </w:footnote>
  <w:footnote w:id="51">
    <w:p w14:paraId="795A924E" w14:textId="74D81595" w:rsidR="006500BB" w:rsidRDefault="006500BB" w:rsidP="00E7788F">
      <w:pPr>
        <w:pStyle w:val="Footnote1"/>
      </w:pPr>
      <w:r>
        <w:rPr>
          <w:rStyle w:val="FootnoteReference"/>
        </w:rPr>
        <w:footnoteRef/>
      </w:r>
      <w:r>
        <w:t xml:space="preserve"> </w:t>
      </w:r>
      <w:r w:rsidR="00A50396">
        <w:t>West African Power Pool, available at e</w:t>
      </w:r>
      <w:r>
        <w:t>cowapp.org</w:t>
      </w:r>
      <w:r w:rsidR="00A50396">
        <w:t>.</w:t>
      </w:r>
      <w:r>
        <w:t xml:space="preserve"> </w:t>
      </w:r>
      <w:r w:rsidR="00A50396">
        <w:t>[A</w:t>
      </w:r>
      <w:r>
        <w:t xml:space="preserve">ccessed </w:t>
      </w:r>
      <w:r w:rsidR="00A50396">
        <w:t>10/12/2024]</w:t>
      </w:r>
      <w:r w:rsidR="00600602">
        <w:t>.</w:t>
      </w:r>
    </w:p>
  </w:footnote>
  <w:footnote w:id="52">
    <w:p w14:paraId="40E53887" w14:textId="485871BA" w:rsidR="0046551F" w:rsidRPr="0046551F" w:rsidRDefault="0046551F" w:rsidP="00E7788F">
      <w:pPr>
        <w:pStyle w:val="Footnote1"/>
      </w:pPr>
      <w:r>
        <w:rPr>
          <w:rStyle w:val="FootnoteReference"/>
        </w:rPr>
        <w:footnoteRef/>
      </w:r>
      <w:r>
        <w:t xml:space="preserve"> </w:t>
      </w:r>
      <w:r w:rsidRPr="00E7788F">
        <w:t>West Africa includes: Nigeria, Ghana, Cote d’Ivoire, Cameroon, Senegal, Mali.</w:t>
      </w:r>
    </w:p>
  </w:footnote>
  <w:footnote w:id="53">
    <w:p w14:paraId="6182AAB9" w14:textId="3C3B36BC" w:rsidR="009F6FFB" w:rsidRDefault="009F6FFB" w:rsidP="00D27E74">
      <w:pPr>
        <w:pStyle w:val="Footnote1"/>
      </w:pPr>
      <w:r>
        <w:rPr>
          <w:rStyle w:val="FootnoteReference"/>
        </w:rPr>
        <w:footnoteRef/>
      </w:r>
      <w:r>
        <w:t xml:space="preserve"> </w:t>
      </w:r>
      <w:r w:rsidR="00C31E53">
        <w:t>This refers to</w:t>
      </w:r>
      <w:r>
        <w:t xml:space="preserve"> </w:t>
      </w:r>
      <w:r w:rsidR="00193160">
        <w:t xml:space="preserve">an agreement to provide a set amount of power for allowing </w:t>
      </w:r>
      <w:r w:rsidR="00976975">
        <w:t>a new transmission line to run across a country’s borders.</w:t>
      </w:r>
    </w:p>
  </w:footnote>
  <w:footnote w:id="54">
    <w:p w14:paraId="39D49FE8" w14:textId="330E18E7" w:rsidR="001A51CF" w:rsidRPr="00E4724D" w:rsidRDefault="001A51CF" w:rsidP="001A51CF">
      <w:pPr>
        <w:pStyle w:val="Footnote1"/>
        <w:rPr>
          <w:i/>
          <w:iCs/>
        </w:rPr>
      </w:pPr>
      <w:r>
        <w:rPr>
          <w:rStyle w:val="FootnoteReference"/>
        </w:rPr>
        <w:footnoteRef/>
      </w:r>
      <w:r>
        <w:t xml:space="preserve"> Atlantic Council (2024), </w:t>
      </w:r>
      <w:r w:rsidRPr="00E4724D">
        <w:rPr>
          <w:i/>
          <w:iCs/>
        </w:rPr>
        <w:t>Concerns grow over possible Russian sabotage of undersea cables</w:t>
      </w:r>
      <w:r w:rsidR="006256B5">
        <w:rPr>
          <w:i/>
          <w:iCs/>
        </w:rPr>
        <w:t>.</w:t>
      </w:r>
    </w:p>
  </w:footnote>
  <w:footnote w:id="55">
    <w:p w14:paraId="2D075B81" w14:textId="3E180F3F" w:rsidR="001A51CF" w:rsidRPr="00E4724D" w:rsidRDefault="001A51CF" w:rsidP="001A51CF">
      <w:pPr>
        <w:pStyle w:val="Footnote1"/>
      </w:pPr>
      <w:r>
        <w:rPr>
          <w:rStyle w:val="FootnoteReference"/>
        </w:rPr>
        <w:footnoteRef/>
      </w:r>
      <w:r>
        <w:t xml:space="preserve"> New Scientist (2025), </w:t>
      </w:r>
      <w:r w:rsidRPr="00E4724D">
        <w:rPr>
          <w:i/>
          <w:iCs/>
        </w:rPr>
        <w:t>Supercharged hurricanes will cause more blackouts across the US</w:t>
      </w:r>
      <w:r w:rsidR="006256B5">
        <w:rPr>
          <w:i/>
          <w:iCs/>
        </w:rPr>
        <w:t>.</w:t>
      </w:r>
    </w:p>
  </w:footnote>
  <w:footnote w:id="56">
    <w:p w14:paraId="300C2832" w14:textId="7754B897" w:rsidR="00D162EE" w:rsidRPr="005A73BB" w:rsidRDefault="00D162EE" w:rsidP="00D27E74">
      <w:pPr>
        <w:pStyle w:val="Footnote1"/>
        <w:rPr>
          <w:i/>
          <w:iCs/>
        </w:rPr>
      </w:pPr>
      <w:r>
        <w:rPr>
          <w:rStyle w:val="FootnoteReference"/>
        </w:rPr>
        <w:footnoteRef/>
      </w:r>
      <w:r>
        <w:t xml:space="preserve"> </w:t>
      </w:r>
      <w:r w:rsidR="006256B5">
        <w:t>Via</w:t>
      </w:r>
      <w:r>
        <w:t xml:space="preserve"> X</w:t>
      </w:r>
      <w:r w:rsidR="00DF5623">
        <w:t xml:space="preserve">LCC, Xlinks have created a new cable manufacturing company to </w:t>
      </w:r>
      <w:r w:rsidR="001D1506">
        <w:t>build new cables for the Xlinks project</w:t>
      </w:r>
      <w:r w:rsidR="005A73BB">
        <w:t xml:space="preserve">. </w:t>
      </w:r>
      <w:r w:rsidR="002F7B66">
        <w:t xml:space="preserve">See Xlinks’ mission, </w:t>
      </w:r>
      <w:r w:rsidR="008819E0">
        <w:t xml:space="preserve">available at </w:t>
      </w:r>
      <w:r w:rsidR="005A73BB">
        <w:t>XLCC.co.uk</w:t>
      </w:r>
      <w:r w:rsidR="008819E0">
        <w:t>.</w:t>
      </w:r>
      <w:r w:rsidR="005A73BB">
        <w:t xml:space="preserve"> </w:t>
      </w:r>
      <w:r w:rsidR="008819E0">
        <w:t>[</w:t>
      </w:r>
      <w:r w:rsidR="005A73BB">
        <w:t xml:space="preserve">Accessed </w:t>
      </w:r>
      <w:r w:rsidR="008819E0">
        <w:t>10/12/2024].</w:t>
      </w:r>
    </w:p>
  </w:footnote>
  <w:footnote w:id="57">
    <w:p w14:paraId="5E75DA45" w14:textId="2C7E1798" w:rsidR="005B5303" w:rsidRPr="00095DB4" w:rsidRDefault="005B5303" w:rsidP="00D27E74">
      <w:pPr>
        <w:pStyle w:val="Footnote1"/>
      </w:pPr>
      <w:r>
        <w:rPr>
          <w:rStyle w:val="FootnoteReference"/>
        </w:rPr>
        <w:footnoteRef/>
      </w:r>
      <w:r>
        <w:t xml:space="preserve"> </w:t>
      </w:r>
      <w:r w:rsidR="006256B5">
        <w:t>This includes</w:t>
      </w:r>
      <w:r>
        <w:t xml:space="preserve"> the </w:t>
      </w:r>
      <w:r w:rsidRPr="008F72BA">
        <w:t>Hami-Zhengzhou UHVDC</w:t>
      </w:r>
      <w:r>
        <w:t xml:space="preserve"> line</w:t>
      </w:r>
      <w:r w:rsidR="00095DB4">
        <w:t xml:space="preserve">. China Daily (2024), </w:t>
      </w:r>
      <w:r w:rsidR="00095DB4" w:rsidRPr="002F7995">
        <w:rPr>
          <w:i/>
          <w:iCs/>
        </w:rPr>
        <w:t>Xinjiang's Hami boosts role in nation's electricity network</w:t>
      </w:r>
      <w:r w:rsidR="006256B5">
        <w:t>.</w:t>
      </w:r>
    </w:p>
  </w:footnote>
  <w:footnote w:id="58">
    <w:p w14:paraId="668C17B3" w14:textId="4DC5DAD8" w:rsidR="00B53E37" w:rsidRPr="00BB79F1" w:rsidRDefault="00B53E37" w:rsidP="00D27E74">
      <w:pPr>
        <w:pStyle w:val="Footnote1"/>
      </w:pPr>
      <w:r>
        <w:rPr>
          <w:rStyle w:val="FootnoteReference"/>
        </w:rPr>
        <w:footnoteRef/>
      </w:r>
      <w:r>
        <w:t xml:space="preserve"> </w:t>
      </w:r>
      <w:r w:rsidR="008819E0">
        <w:t xml:space="preserve">See </w:t>
      </w:r>
      <w:r>
        <w:t>Xlink</w:t>
      </w:r>
      <w:r w:rsidR="00304A59">
        <w:t xml:space="preserve">s </w:t>
      </w:r>
      <w:r>
        <w:t>(2023)</w:t>
      </w:r>
      <w:r w:rsidR="00C6544B">
        <w:t xml:space="preserve">, </w:t>
      </w:r>
      <w:r w:rsidR="00C6544B" w:rsidRPr="002F7995">
        <w:rPr>
          <w:i/>
          <w:iCs/>
        </w:rPr>
        <w:t xml:space="preserve">Renewable energy development planning </w:t>
      </w:r>
      <w:r w:rsidR="003A6D6D">
        <w:rPr>
          <w:i/>
          <w:iCs/>
        </w:rPr>
        <w:t>statement</w:t>
      </w:r>
      <w:r w:rsidR="008819E0">
        <w:rPr>
          <w:i/>
          <w:iCs/>
        </w:rPr>
        <w:t xml:space="preserve">, </w:t>
      </w:r>
      <w:r w:rsidR="008819E0" w:rsidRPr="002F7995">
        <w:t>available at</w:t>
      </w:r>
      <w:r w:rsidR="00BB79F1">
        <w:rPr>
          <w:i/>
          <w:iCs/>
        </w:rPr>
        <w:t xml:space="preserve"> </w:t>
      </w:r>
      <w:hyperlink r:id="rId11" w:history="1">
        <w:r w:rsidR="00BB79F1" w:rsidRPr="00BB79F1">
          <w:rPr>
            <w:rStyle w:val="Hyperlink"/>
            <w:i/>
            <w:iCs/>
          </w:rPr>
          <w:t>https://infrastructure.planninginspectorate.gov.uk/wp-content/ipc/uploads/projects/EN010164/EN010164-000114-7.2%20Planning%20Statement.pdf</w:t>
        </w:r>
      </w:hyperlink>
      <w:r w:rsidR="00BB79F1">
        <w:rPr>
          <w:i/>
          <w:iCs/>
        </w:rPr>
        <w:t xml:space="preserve">. </w:t>
      </w:r>
      <w:r w:rsidR="00BB79F1">
        <w:t>[Accessed 10/04/2024].</w:t>
      </w:r>
    </w:p>
  </w:footnote>
  <w:footnote w:id="59">
    <w:p w14:paraId="7E10CA66" w14:textId="3A7A0329" w:rsidR="006302CE" w:rsidRPr="002F7995" w:rsidRDefault="006302CE" w:rsidP="00543661">
      <w:pPr>
        <w:pStyle w:val="Footnote1"/>
        <w:rPr>
          <w:i/>
          <w:iCs/>
        </w:rPr>
      </w:pPr>
      <w:r>
        <w:rPr>
          <w:rStyle w:val="FootnoteReference"/>
        </w:rPr>
        <w:footnoteRef/>
      </w:r>
      <w:r>
        <w:t xml:space="preserve"> </w:t>
      </w:r>
      <w:r w:rsidR="005368FB">
        <w:t xml:space="preserve">Global Toshiba (2021), </w:t>
      </w:r>
      <w:r w:rsidR="005368FB" w:rsidRPr="002F7995">
        <w:rPr>
          <w:i/>
          <w:iCs/>
        </w:rPr>
        <w:t>New East-West HVDC Commissioned, Interconnecting Nagano and Gifu Prefectures</w:t>
      </w:r>
      <w:r w:rsidR="006256B5" w:rsidRPr="002F7995">
        <w:rPr>
          <w:i/>
          <w:iCs/>
        </w:rPr>
        <w:t>.</w:t>
      </w:r>
      <w:r w:rsidR="005368FB" w:rsidRPr="002F7995">
        <w:rPr>
          <w:i/>
          <w:iCs/>
        </w:rPr>
        <w:t xml:space="preserve"> </w:t>
      </w:r>
    </w:p>
  </w:footnote>
  <w:footnote w:id="60">
    <w:p w14:paraId="21CB3D30" w14:textId="596787FB" w:rsidR="00E93804" w:rsidRDefault="00E93804" w:rsidP="00543661">
      <w:pPr>
        <w:pStyle w:val="Footnote1"/>
      </w:pPr>
      <w:r>
        <w:rPr>
          <w:rStyle w:val="FootnoteReference"/>
        </w:rPr>
        <w:footnoteRef/>
      </w:r>
      <w:r>
        <w:t xml:space="preserve"> Rabobank</w:t>
      </w:r>
      <w:r w:rsidR="00AE05E3">
        <w:t xml:space="preserve"> (2023)</w:t>
      </w:r>
      <w:r w:rsidR="005A5191">
        <w:t>,</w:t>
      </w:r>
      <w:r w:rsidR="00AE05E3">
        <w:t xml:space="preserve"> </w:t>
      </w:r>
      <w:r w:rsidR="00AE05E3" w:rsidRPr="002F7995">
        <w:rPr>
          <w:i/>
          <w:iCs/>
        </w:rPr>
        <w:t>The Growing Strategic Importance of Interconnectors: a Look at the North Sea Region</w:t>
      </w:r>
      <w:r w:rsidR="00400588" w:rsidRPr="002F7995">
        <w:rPr>
          <w:i/>
          <w:iCs/>
        </w:rPr>
        <w:t>.</w:t>
      </w:r>
    </w:p>
  </w:footnote>
  <w:footnote w:id="61">
    <w:p w14:paraId="1846E50D" w14:textId="316FBAFE" w:rsidR="005A5191" w:rsidRPr="005A5191" w:rsidRDefault="005A5191" w:rsidP="00543661">
      <w:pPr>
        <w:pStyle w:val="Footnote1"/>
      </w:pPr>
      <w:r>
        <w:rPr>
          <w:rStyle w:val="FootnoteReference"/>
        </w:rPr>
        <w:footnoteRef/>
      </w:r>
      <w:r>
        <w:t xml:space="preserve"> European Commission</w:t>
      </w:r>
      <w:r w:rsidR="00154E5B">
        <w:t xml:space="preserve">, </w:t>
      </w:r>
      <w:r w:rsidRPr="002F7995">
        <w:rPr>
          <w:i/>
          <w:iCs/>
        </w:rPr>
        <w:t>The North Seas Energy Cooperation</w:t>
      </w:r>
      <w:r w:rsidR="00154E5B">
        <w:t xml:space="preserve">, available at </w:t>
      </w:r>
      <w:hyperlink r:id="rId12" w:history="1">
        <w:r w:rsidR="003616D8" w:rsidRPr="00601D9E">
          <w:rPr>
            <w:rStyle w:val="Hyperlink"/>
          </w:rPr>
          <w:t>https://energy.ec.europa.eu/topics/infrastructure/high-level-groups/north-seas-energy-cooperation_en</w:t>
        </w:r>
      </w:hyperlink>
      <w:r w:rsidR="003616D8">
        <w:t xml:space="preserve">. </w:t>
      </w:r>
    </w:p>
  </w:footnote>
  <w:footnote w:id="62">
    <w:p w14:paraId="6708846F" w14:textId="266568A2" w:rsidR="005D2BD9" w:rsidRPr="005D2BD9" w:rsidRDefault="005D2BD9" w:rsidP="00543661">
      <w:pPr>
        <w:pStyle w:val="Footnote1"/>
      </w:pPr>
      <w:r>
        <w:rPr>
          <w:rStyle w:val="FootnoteReference"/>
        </w:rPr>
        <w:footnoteRef/>
      </w:r>
      <w:r>
        <w:t xml:space="preserve"> </w:t>
      </w:r>
      <w:r w:rsidR="00D96832">
        <w:t>TERAMED</w:t>
      </w:r>
      <w:r w:rsidR="00302AD6">
        <w:t>, available at Teramedinitiative.com.</w:t>
      </w:r>
      <w:r w:rsidR="007E2E7A">
        <w:t xml:space="preserve"> [Accessed 10/12/2024].</w:t>
      </w:r>
    </w:p>
  </w:footnote>
  <w:footnote w:id="63">
    <w:p w14:paraId="43F008C6" w14:textId="1343DD13" w:rsidR="00D2042D" w:rsidRPr="00D2042D" w:rsidRDefault="00D2042D" w:rsidP="00543661">
      <w:pPr>
        <w:pStyle w:val="Footnote1"/>
        <w:rPr>
          <w:i/>
          <w:iCs/>
        </w:rPr>
      </w:pPr>
      <w:r>
        <w:rPr>
          <w:rStyle w:val="FootnoteReference"/>
        </w:rPr>
        <w:footnoteRef/>
      </w:r>
      <w:r>
        <w:t xml:space="preserve"> </w:t>
      </w:r>
      <w:r w:rsidRPr="002F7995">
        <w:t>GEIDCO</w:t>
      </w:r>
      <w:r w:rsidR="007E2E7A">
        <w:t xml:space="preserve">, available at Geidco.org. [Accessed 10/12/2024]. </w:t>
      </w:r>
    </w:p>
  </w:footnote>
  <w:footnote w:id="64">
    <w:p w14:paraId="1C50C6AC" w14:textId="214F342E" w:rsidR="00860CF0" w:rsidRPr="00860CF0" w:rsidRDefault="00860CF0" w:rsidP="00543661">
      <w:pPr>
        <w:pStyle w:val="Footnote1"/>
        <w:rPr>
          <w:i/>
          <w:iCs/>
        </w:rPr>
      </w:pPr>
      <w:r>
        <w:rPr>
          <w:rStyle w:val="FootnoteReference"/>
        </w:rPr>
        <w:footnoteRef/>
      </w:r>
      <w:r>
        <w:t xml:space="preserve"> Global </w:t>
      </w:r>
      <w:r w:rsidR="00400588">
        <w:t>R</w:t>
      </w:r>
      <w:r>
        <w:t xml:space="preserve">enewables </w:t>
      </w:r>
      <w:r w:rsidR="00400588">
        <w:t>A</w:t>
      </w:r>
      <w:r>
        <w:t>lliance (2024)</w:t>
      </w:r>
      <w:r>
        <w:rPr>
          <w:i/>
          <w:iCs/>
        </w:rPr>
        <w:t xml:space="preserve">, </w:t>
      </w:r>
      <w:r w:rsidR="00CA2E2F" w:rsidRPr="00CA2E2F">
        <w:rPr>
          <w:i/>
          <w:iCs/>
        </w:rPr>
        <w:t>Green Grids Initiative (GGI) boosts global leadershi</w:t>
      </w:r>
      <w:r w:rsidR="00DF6AEF">
        <w:rPr>
          <w:i/>
          <w:iCs/>
        </w:rPr>
        <w:t xml:space="preserve">p, </w:t>
      </w:r>
      <w:r w:rsidR="00DF6AEF" w:rsidRPr="002F7995">
        <w:t>available at</w:t>
      </w:r>
      <w:r w:rsidR="007628F7">
        <w:t xml:space="preserve"> </w:t>
      </w:r>
      <w:r w:rsidR="007628F7" w:rsidRPr="007628F7">
        <w:t>https://globalrenewablesalliance.org/news/green-grids-initiative-ggi-boosts-global-leadership/</w:t>
      </w:r>
      <w:r w:rsidR="007628F7">
        <w:t>.</w:t>
      </w:r>
      <w:r w:rsidR="00DF6AEF">
        <w:rPr>
          <w:i/>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F0CC" w14:textId="05FB2740" w:rsidR="00BD139E" w:rsidRDefault="00BD139E">
    <w:pPr>
      <w:pStyle w:val="Header"/>
    </w:pPr>
    <w:r w:rsidRPr="00397CFC">
      <w:rPr>
        <w:rFonts w:ascii="Century Gothic" w:hAnsi="Century Gothic"/>
        <w:sz w:val="18"/>
        <w:szCs w:val="18"/>
      </w:rPr>
      <w:t>DRAFT FOR ETC MEMBER REVIEW</w:t>
    </w:r>
    <w:r w:rsidRPr="00397CFC">
      <w:rPr>
        <w:rFonts w:ascii="Century Gothic" w:hAnsi="Century Gothic"/>
        <w:sz w:val="18"/>
        <w:szCs w:val="18"/>
      </w:rPr>
      <w:ptab w:relativeTo="margin" w:alignment="center" w:leader="none"/>
    </w:r>
    <w:r>
      <w:ptab w:relativeTo="margin" w:alignment="right" w:leader="none"/>
    </w:r>
    <w:r w:rsidR="00397CFC" w:rsidRPr="00397CFC">
      <w:rPr>
        <w:rFonts w:ascii="Century Gothic" w:hAnsi="Century Gothic"/>
        <w:sz w:val="18"/>
        <w:szCs w:val="18"/>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75F5"/>
    <w:multiLevelType w:val="hybridMultilevel"/>
    <w:tmpl w:val="22E62702"/>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0E211A"/>
    <w:multiLevelType w:val="hybridMultilevel"/>
    <w:tmpl w:val="FE7EE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F568D"/>
    <w:multiLevelType w:val="hybridMultilevel"/>
    <w:tmpl w:val="4528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15605"/>
    <w:multiLevelType w:val="hybridMultilevel"/>
    <w:tmpl w:val="74E2649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2911AB"/>
    <w:multiLevelType w:val="hybridMultilevel"/>
    <w:tmpl w:val="3A8EC37C"/>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A49B6"/>
    <w:multiLevelType w:val="hybridMultilevel"/>
    <w:tmpl w:val="66868CEA"/>
    <w:lvl w:ilvl="0" w:tplc="08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3C6437"/>
    <w:multiLevelType w:val="hybridMultilevel"/>
    <w:tmpl w:val="986CDE8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B871F0"/>
    <w:multiLevelType w:val="hybridMultilevel"/>
    <w:tmpl w:val="98162B8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793161"/>
    <w:multiLevelType w:val="hybridMultilevel"/>
    <w:tmpl w:val="0130DDA0"/>
    <w:lvl w:ilvl="0" w:tplc="D33C23B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C196D"/>
    <w:multiLevelType w:val="hybridMultilevel"/>
    <w:tmpl w:val="214E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30199"/>
    <w:multiLevelType w:val="hybridMultilevel"/>
    <w:tmpl w:val="6AC45E8C"/>
    <w:lvl w:ilvl="0" w:tplc="08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C67E6F"/>
    <w:multiLevelType w:val="hybridMultilevel"/>
    <w:tmpl w:val="8AE8609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D631CD"/>
    <w:multiLevelType w:val="hybridMultilevel"/>
    <w:tmpl w:val="6D98BEC4"/>
    <w:lvl w:ilvl="0" w:tplc="0128C8C6">
      <w:start w:val="1"/>
      <w:numFmt w:val="bullet"/>
      <w:lvlText w:val="•"/>
      <w:lvlJc w:val="left"/>
      <w:pPr>
        <w:tabs>
          <w:tab w:val="num" w:pos="720"/>
        </w:tabs>
        <w:ind w:left="720" w:hanging="360"/>
      </w:pPr>
      <w:rPr>
        <w:rFonts w:ascii="Arial" w:hAnsi="Arial" w:hint="default"/>
      </w:rPr>
    </w:lvl>
    <w:lvl w:ilvl="1" w:tplc="02968D30">
      <w:start w:val="1"/>
      <w:numFmt w:val="bullet"/>
      <w:lvlText w:val="•"/>
      <w:lvlJc w:val="left"/>
      <w:pPr>
        <w:tabs>
          <w:tab w:val="num" w:pos="1440"/>
        </w:tabs>
        <w:ind w:left="1440" w:hanging="360"/>
      </w:pPr>
      <w:rPr>
        <w:rFonts w:ascii="Arial" w:hAnsi="Arial" w:hint="default"/>
      </w:rPr>
    </w:lvl>
    <w:lvl w:ilvl="2" w:tplc="DD92E8E4" w:tentative="1">
      <w:start w:val="1"/>
      <w:numFmt w:val="bullet"/>
      <w:lvlText w:val="•"/>
      <w:lvlJc w:val="left"/>
      <w:pPr>
        <w:tabs>
          <w:tab w:val="num" w:pos="2160"/>
        </w:tabs>
        <w:ind w:left="2160" w:hanging="360"/>
      </w:pPr>
      <w:rPr>
        <w:rFonts w:ascii="Arial" w:hAnsi="Arial" w:hint="default"/>
      </w:rPr>
    </w:lvl>
    <w:lvl w:ilvl="3" w:tplc="F42E0976" w:tentative="1">
      <w:start w:val="1"/>
      <w:numFmt w:val="bullet"/>
      <w:lvlText w:val="•"/>
      <w:lvlJc w:val="left"/>
      <w:pPr>
        <w:tabs>
          <w:tab w:val="num" w:pos="2880"/>
        </w:tabs>
        <w:ind w:left="2880" w:hanging="360"/>
      </w:pPr>
      <w:rPr>
        <w:rFonts w:ascii="Arial" w:hAnsi="Arial" w:hint="default"/>
      </w:rPr>
    </w:lvl>
    <w:lvl w:ilvl="4" w:tplc="353E0C5E" w:tentative="1">
      <w:start w:val="1"/>
      <w:numFmt w:val="bullet"/>
      <w:lvlText w:val="•"/>
      <w:lvlJc w:val="left"/>
      <w:pPr>
        <w:tabs>
          <w:tab w:val="num" w:pos="3600"/>
        </w:tabs>
        <w:ind w:left="3600" w:hanging="360"/>
      </w:pPr>
      <w:rPr>
        <w:rFonts w:ascii="Arial" w:hAnsi="Arial" w:hint="default"/>
      </w:rPr>
    </w:lvl>
    <w:lvl w:ilvl="5" w:tplc="C0D07522" w:tentative="1">
      <w:start w:val="1"/>
      <w:numFmt w:val="bullet"/>
      <w:lvlText w:val="•"/>
      <w:lvlJc w:val="left"/>
      <w:pPr>
        <w:tabs>
          <w:tab w:val="num" w:pos="4320"/>
        </w:tabs>
        <w:ind w:left="4320" w:hanging="360"/>
      </w:pPr>
      <w:rPr>
        <w:rFonts w:ascii="Arial" w:hAnsi="Arial" w:hint="default"/>
      </w:rPr>
    </w:lvl>
    <w:lvl w:ilvl="6" w:tplc="18C82476" w:tentative="1">
      <w:start w:val="1"/>
      <w:numFmt w:val="bullet"/>
      <w:lvlText w:val="•"/>
      <w:lvlJc w:val="left"/>
      <w:pPr>
        <w:tabs>
          <w:tab w:val="num" w:pos="5040"/>
        </w:tabs>
        <w:ind w:left="5040" w:hanging="360"/>
      </w:pPr>
      <w:rPr>
        <w:rFonts w:ascii="Arial" w:hAnsi="Arial" w:hint="default"/>
      </w:rPr>
    </w:lvl>
    <w:lvl w:ilvl="7" w:tplc="21D68A76" w:tentative="1">
      <w:start w:val="1"/>
      <w:numFmt w:val="bullet"/>
      <w:lvlText w:val="•"/>
      <w:lvlJc w:val="left"/>
      <w:pPr>
        <w:tabs>
          <w:tab w:val="num" w:pos="5760"/>
        </w:tabs>
        <w:ind w:left="5760" w:hanging="360"/>
      </w:pPr>
      <w:rPr>
        <w:rFonts w:ascii="Arial" w:hAnsi="Arial" w:hint="default"/>
      </w:rPr>
    </w:lvl>
    <w:lvl w:ilvl="8" w:tplc="362A72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4C615E"/>
    <w:multiLevelType w:val="hybridMultilevel"/>
    <w:tmpl w:val="AA9C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13CEC"/>
    <w:multiLevelType w:val="hybridMultilevel"/>
    <w:tmpl w:val="B1882BB0"/>
    <w:lvl w:ilvl="0" w:tplc="FFFFFFFF">
      <w:start w:val="1"/>
      <w:numFmt w:val="bullet"/>
      <w:lvlText w:val="o"/>
      <w:lvlJc w:val="left"/>
      <w:pPr>
        <w:tabs>
          <w:tab w:val="num" w:pos="720"/>
        </w:tabs>
        <w:ind w:left="720" w:hanging="360"/>
      </w:pPr>
      <w:rPr>
        <w:rFonts w:ascii="Courier New" w:hAnsi="Courier New" w:cs="Courier New" w:hint="default"/>
      </w:rPr>
    </w:lvl>
    <w:lvl w:ilvl="1" w:tplc="FFFFFFFF">
      <w:numFmt w:val="bullet"/>
      <w:lvlText w:val="-"/>
      <w:lvlJc w:val="left"/>
      <w:pPr>
        <w:tabs>
          <w:tab w:val="num" w:pos="1440"/>
        </w:tabs>
        <w:ind w:left="1440" w:hanging="360"/>
      </w:pPr>
      <w:rPr>
        <w:rFonts w:ascii="Lato" w:hAnsi="Lato"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5" w15:restartNumberingAfterBreak="0">
    <w:nsid w:val="27E36965"/>
    <w:multiLevelType w:val="hybridMultilevel"/>
    <w:tmpl w:val="5108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F1088"/>
    <w:multiLevelType w:val="hybridMultilevel"/>
    <w:tmpl w:val="9C48085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9529AC"/>
    <w:multiLevelType w:val="hybridMultilevel"/>
    <w:tmpl w:val="E90C0F7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826C0C"/>
    <w:multiLevelType w:val="hybridMultilevel"/>
    <w:tmpl w:val="21145C7C"/>
    <w:lvl w:ilvl="0" w:tplc="C3AC20EA">
      <w:start w:val="3"/>
      <w:numFmt w:val="bullet"/>
      <w:lvlText w:val="-"/>
      <w:lvlJc w:val="left"/>
      <w:pPr>
        <w:tabs>
          <w:tab w:val="num" w:pos="720"/>
        </w:tabs>
        <w:ind w:left="720" w:hanging="360"/>
      </w:pPr>
      <w:rPr>
        <w:rFonts w:ascii="Century Gothic" w:eastAsiaTheme="minorHAnsi" w:hAnsi="Century Gothic" w:cstheme="minorBidi" w:hint="default"/>
      </w:rPr>
    </w:lvl>
    <w:lvl w:ilvl="1" w:tplc="FFFFFFFF">
      <w:numFmt w:val="bullet"/>
      <w:lvlText w:val="-"/>
      <w:lvlJc w:val="left"/>
      <w:pPr>
        <w:tabs>
          <w:tab w:val="num" w:pos="1440"/>
        </w:tabs>
        <w:ind w:left="1440" w:hanging="360"/>
      </w:pPr>
      <w:rPr>
        <w:rFonts w:ascii="Lato" w:hAnsi="Lato"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343F0BD9"/>
    <w:multiLevelType w:val="hybridMultilevel"/>
    <w:tmpl w:val="6A409284"/>
    <w:lvl w:ilvl="0" w:tplc="7430DBFA">
      <w:start w:val="1"/>
      <w:numFmt w:val="decimal"/>
      <w:lvlText w:val="%1)"/>
      <w:lvlJc w:val="left"/>
      <w:pPr>
        <w:ind w:left="1020" w:hanging="360"/>
      </w:pPr>
    </w:lvl>
    <w:lvl w:ilvl="1" w:tplc="963A9D72">
      <w:start w:val="1"/>
      <w:numFmt w:val="decimal"/>
      <w:lvlText w:val="%2)"/>
      <w:lvlJc w:val="left"/>
      <w:pPr>
        <w:ind w:left="1020" w:hanging="360"/>
      </w:pPr>
    </w:lvl>
    <w:lvl w:ilvl="2" w:tplc="B002A952">
      <w:start w:val="1"/>
      <w:numFmt w:val="decimal"/>
      <w:lvlText w:val="%3)"/>
      <w:lvlJc w:val="left"/>
      <w:pPr>
        <w:ind w:left="1020" w:hanging="360"/>
      </w:pPr>
    </w:lvl>
    <w:lvl w:ilvl="3" w:tplc="4ED23738">
      <w:start w:val="1"/>
      <w:numFmt w:val="decimal"/>
      <w:lvlText w:val="%4)"/>
      <w:lvlJc w:val="left"/>
      <w:pPr>
        <w:ind w:left="1020" w:hanging="360"/>
      </w:pPr>
    </w:lvl>
    <w:lvl w:ilvl="4" w:tplc="C178B230">
      <w:start w:val="1"/>
      <w:numFmt w:val="decimal"/>
      <w:lvlText w:val="%5)"/>
      <w:lvlJc w:val="left"/>
      <w:pPr>
        <w:ind w:left="1020" w:hanging="360"/>
      </w:pPr>
    </w:lvl>
    <w:lvl w:ilvl="5" w:tplc="5F7C9F64">
      <w:start w:val="1"/>
      <w:numFmt w:val="decimal"/>
      <w:lvlText w:val="%6)"/>
      <w:lvlJc w:val="left"/>
      <w:pPr>
        <w:ind w:left="1020" w:hanging="360"/>
      </w:pPr>
    </w:lvl>
    <w:lvl w:ilvl="6" w:tplc="3ADA3A52">
      <w:start w:val="1"/>
      <w:numFmt w:val="decimal"/>
      <w:lvlText w:val="%7)"/>
      <w:lvlJc w:val="left"/>
      <w:pPr>
        <w:ind w:left="1020" w:hanging="360"/>
      </w:pPr>
    </w:lvl>
    <w:lvl w:ilvl="7" w:tplc="DA708D6A">
      <w:start w:val="1"/>
      <w:numFmt w:val="decimal"/>
      <w:lvlText w:val="%8)"/>
      <w:lvlJc w:val="left"/>
      <w:pPr>
        <w:ind w:left="1020" w:hanging="360"/>
      </w:pPr>
    </w:lvl>
    <w:lvl w:ilvl="8" w:tplc="8FE0F8C2">
      <w:start w:val="1"/>
      <w:numFmt w:val="decimal"/>
      <w:lvlText w:val="%9)"/>
      <w:lvlJc w:val="left"/>
      <w:pPr>
        <w:ind w:left="1020" w:hanging="360"/>
      </w:pPr>
    </w:lvl>
  </w:abstractNum>
  <w:abstractNum w:abstractNumId="20" w15:restartNumberingAfterBreak="0">
    <w:nsid w:val="3479321E"/>
    <w:multiLevelType w:val="hybridMultilevel"/>
    <w:tmpl w:val="0EDA095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704578B"/>
    <w:multiLevelType w:val="hybridMultilevel"/>
    <w:tmpl w:val="6EC2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26F23"/>
    <w:multiLevelType w:val="multilevel"/>
    <w:tmpl w:val="4E126B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b/>
      </w:rPr>
    </w:lvl>
    <w:lvl w:ilvl="4">
      <w:start w:val="2"/>
      <w:numFmt w:val="bullet"/>
      <w:lvlText w:val="-"/>
      <w:lvlJc w:val="left"/>
      <w:pPr>
        <w:ind w:left="3600" w:hanging="360"/>
      </w:pPr>
      <w:rPr>
        <w:rFonts w:ascii="Century Gothic" w:eastAsiaTheme="minorHAnsi" w:hAnsi="Century Gothic" w:cstheme="minorBidi"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9D6243"/>
    <w:multiLevelType w:val="hybridMultilevel"/>
    <w:tmpl w:val="6E0C4A06"/>
    <w:lvl w:ilvl="0" w:tplc="08090003">
      <w:start w:val="1"/>
      <w:numFmt w:val="bullet"/>
      <w:lvlText w:val="o"/>
      <w:lvlJc w:val="left"/>
      <w:pPr>
        <w:tabs>
          <w:tab w:val="num" w:pos="720"/>
        </w:tabs>
        <w:ind w:left="720" w:hanging="360"/>
      </w:pPr>
      <w:rPr>
        <w:rFonts w:ascii="Courier New" w:hAnsi="Courier New" w:cs="Courier New" w:hint="default"/>
      </w:rPr>
    </w:lvl>
    <w:lvl w:ilvl="1" w:tplc="FFFFFFFF">
      <w:numFmt w:val="bullet"/>
      <w:lvlText w:val="-"/>
      <w:lvlJc w:val="left"/>
      <w:pPr>
        <w:tabs>
          <w:tab w:val="num" w:pos="1440"/>
        </w:tabs>
        <w:ind w:left="1440" w:hanging="360"/>
      </w:pPr>
      <w:rPr>
        <w:rFonts w:ascii="Lato" w:hAnsi="Lato"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3B944D93"/>
    <w:multiLevelType w:val="hybridMultilevel"/>
    <w:tmpl w:val="B198B852"/>
    <w:lvl w:ilvl="0" w:tplc="D33C23B6">
      <w:start w:val="1"/>
      <w:numFmt w:val="bullet"/>
      <w:lvlText w:val="•"/>
      <w:lvlJc w:val="left"/>
      <w:pPr>
        <w:tabs>
          <w:tab w:val="num" w:pos="720"/>
        </w:tabs>
        <w:ind w:left="720" w:hanging="360"/>
      </w:pPr>
      <w:rPr>
        <w:rFonts w:ascii="Arial" w:hAnsi="Arial" w:hint="default"/>
      </w:rPr>
    </w:lvl>
    <w:lvl w:ilvl="1" w:tplc="4364CA74">
      <w:numFmt w:val="bullet"/>
      <w:lvlText w:val="•"/>
      <w:lvlJc w:val="left"/>
      <w:pPr>
        <w:tabs>
          <w:tab w:val="num" w:pos="1440"/>
        </w:tabs>
        <w:ind w:left="1440" w:hanging="360"/>
      </w:pPr>
      <w:rPr>
        <w:rFonts w:ascii="Arial" w:hAnsi="Arial" w:hint="default"/>
      </w:rPr>
    </w:lvl>
    <w:lvl w:ilvl="2" w:tplc="61067D14">
      <w:numFmt w:val="bullet"/>
      <w:lvlText w:val="•"/>
      <w:lvlJc w:val="left"/>
      <w:pPr>
        <w:tabs>
          <w:tab w:val="num" w:pos="2160"/>
        </w:tabs>
        <w:ind w:left="2160" w:hanging="360"/>
      </w:pPr>
      <w:rPr>
        <w:rFonts w:ascii="Arial" w:hAnsi="Arial" w:hint="default"/>
      </w:rPr>
    </w:lvl>
    <w:lvl w:ilvl="3" w:tplc="06F2B196" w:tentative="1">
      <w:start w:val="1"/>
      <w:numFmt w:val="bullet"/>
      <w:lvlText w:val="•"/>
      <w:lvlJc w:val="left"/>
      <w:pPr>
        <w:tabs>
          <w:tab w:val="num" w:pos="2880"/>
        </w:tabs>
        <w:ind w:left="2880" w:hanging="360"/>
      </w:pPr>
      <w:rPr>
        <w:rFonts w:ascii="Arial" w:hAnsi="Arial" w:hint="default"/>
      </w:rPr>
    </w:lvl>
    <w:lvl w:ilvl="4" w:tplc="352680A6" w:tentative="1">
      <w:start w:val="1"/>
      <w:numFmt w:val="bullet"/>
      <w:lvlText w:val="•"/>
      <w:lvlJc w:val="left"/>
      <w:pPr>
        <w:tabs>
          <w:tab w:val="num" w:pos="3600"/>
        </w:tabs>
        <w:ind w:left="3600" w:hanging="360"/>
      </w:pPr>
      <w:rPr>
        <w:rFonts w:ascii="Arial" w:hAnsi="Arial" w:hint="default"/>
      </w:rPr>
    </w:lvl>
    <w:lvl w:ilvl="5" w:tplc="FCEA485C" w:tentative="1">
      <w:start w:val="1"/>
      <w:numFmt w:val="bullet"/>
      <w:lvlText w:val="•"/>
      <w:lvlJc w:val="left"/>
      <w:pPr>
        <w:tabs>
          <w:tab w:val="num" w:pos="4320"/>
        </w:tabs>
        <w:ind w:left="4320" w:hanging="360"/>
      </w:pPr>
      <w:rPr>
        <w:rFonts w:ascii="Arial" w:hAnsi="Arial" w:hint="default"/>
      </w:rPr>
    </w:lvl>
    <w:lvl w:ilvl="6" w:tplc="82DCD6F4" w:tentative="1">
      <w:start w:val="1"/>
      <w:numFmt w:val="bullet"/>
      <w:lvlText w:val="•"/>
      <w:lvlJc w:val="left"/>
      <w:pPr>
        <w:tabs>
          <w:tab w:val="num" w:pos="5040"/>
        </w:tabs>
        <w:ind w:left="5040" w:hanging="360"/>
      </w:pPr>
      <w:rPr>
        <w:rFonts w:ascii="Arial" w:hAnsi="Arial" w:hint="default"/>
      </w:rPr>
    </w:lvl>
    <w:lvl w:ilvl="7" w:tplc="D1ECFB20" w:tentative="1">
      <w:start w:val="1"/>
      <w:numFmt w:val="bullet"/>
      <w:lvlText w:val="•"/>
      <w:lvlJc w:val="left"/>
      <w:pPr>
        <w:tabs>
          <w:tab w:val="num" w:pos="5760"/>
        </w:tabs>
        <w:ind w:left="5760" w:hanging="360"/>
      </w:pPr>
      <w:rPr>
        <w:rFonts w:ascii="Arial" w:hAnsi="Arial" w:hint="default"/>
      </w:rPr>
    </w:lvl>
    <w:lvl w:ilvl="8" w:tplc="7DC8C7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23B11AB"/>
    <w:multiLevelType w:val="hybridMultilevel"/>
    <w:tmpl w:val="E452AD2E"/>
    <w:lvl w:ilvl="0" w:tplc="6F42B4DA">
      <w:start w:val="1"/>
      <w:numFmt w:val="decimal"/>
      <w:lvlText w:val="%1)"/>
      <w:lvlJc w:val="left"/>
      <w:pPr>
        <w:tabs>
          <w:tab w:val="num" w:pos="360"/>
        </w:tabs>
        <w:ind w:left="360" w:hanging="360"/>
      </w:pPr>
    </w:lvl>
    <w:lvl w:ilvl="1" w:tplc="BBEA775A">
      <w:numFmt w:val="bullet"/>
      <w:lvlText w:val="-"/>
      <w:lvlJc w:val="left"/>
      <w:pPr>
        <w:tabs>
          <w:tab w:val="num" w:pos="1080"/>
        </w:tabs>
        <w:ind w:left="1080" w:hanging="360"/>
      </w:pPr>
      <w:rPr>
        <w:rFonts w:ascii="Lato" w:hAnsi="Lato" w:hint="default"/>
      </w:rPr>
    </w:lvl>
    <w:lvl w:ilvl="2" w:tplc="42D2BE80" w:tentative="1">
      <w:start w:val="1"/>
      <w:numFmt w:val="decimal"/>
      <w:lvlText w:val="%3)"/>
      <w:lvlJc w:val="left"/>
      <w:pPr>
        <w:tabs>
          <w:tab w:val="num" w:pos="1800"/>
        </w:tabs>
        <w:ind w:left="1800" w:hanging="360"/>
      </w:pPr>
    </w:lvl>
    <w:lvl w:ilvl="3" w:tplc="E5FC95B4" w:tentative="1">
      <w:start w:val="1"/>
      <w:numFmt w:val="decimal"/>
      <w:lvlText w:val="%4)"/>
      <w:lvlJc w:val="left"/>
      <w:pPr>
        <w:tabs>
          <w:tab w:val="num" w:pos="2520"/>
        </w:tabs>
        <w:ind w:left="2520" w:hanging="360"/>
      </w:pPr>
    </w:lvl>
    <w:lvl w:ilvl="4" w:tplc="8EACCE0E" w:tentative="1">
      <w:start w:val="1"/>
      <w:numFmt w:val="decimal"/>
      <w:lvlText w:val="%5)"/>
      <w:lvlJc w:val="left"/>
      <w:pPr>
        <w:tabs>
          <w:tab w:val="num" w:pos="3240"/>
        </w:tabs>
        <w:ind w:left="3240" w:hanging="360"/>
      </w:pPr>
    </w:lvl>
    <w:lvl w:ilvl="5" w:tplc="77E889D2" w:tentative="1">
      <w:start w:val="1"/>
      <w:numFmt w:val="decimal"/>
      <w:lvlText w:val="%6)"/>
      <w:lvlJc w:val="left"/>
      <w:pPr>
        <w:tabs>
          <w:tab w:val="num" w:pos="3960"/>
        </w:tabs>
        <w:ind w:left="3960" w:hanging="360"/>
      </w:pPr>
    </w:lvl>
    <w:lvl w:ilvl="6" w:tplc="A3546B56" w:tentative="1">
      <w:start w:val="1"/>
      <w:numFmt w:val="decimal"/>
      <w:lvlText w:val="%7)"/>
      <w:lvlJc w:val="left"/>
      <w:pPr>
        <w:tabs>
          <w:tab w:val="num" w:pos="4680"/>
        </w:tabs>
        <w:ind w:left="4680" w:hanging="360"/>
      </w:pPr>
    </w:lvl>
    <w:lvl w:ilvl="7" w:tplc="4A9CA4C2" w:tentative="1">
      <w:start w:val="1"/>
      <w:numFmt w:val="decimal"/>
      <w:lvlText w:val="%8)"/>
      <w:lvlJc w:val="left"/>
      <w:pPr>
        <w:tabs>
          <w:tab w:val="num" w:pos="5400"/>
        </w:tabs>
        <w:ind w:left="5400" w:hanging="360"/>
      </w:pPr>
    </w:lvl>
    <w:lvl w:ilvl="8" w:tplc="343C7110" w:tentative="1">
      <w:start w:val="1"/>
      <w:numFmt w:val="decimal"/>
      <w:lvlText w:val="%9)"/>
      <w:lvlJc w:val="left"/>
      <w:pPr>
        <w:tabs>
          <w:tab w:val="num" w:pos="6120"/>
        </w:tabs>
        <w:ind w:left="6120" w:hanging="360"/>
      </w:pPr>
    </w:lvl>
  </w:abstractNum>
  <w:abstractNum w:abstractNumId="26" w15:restartNumberingAfterBreak="0">
    <w:nsid w:val="45506265"/>
    <w:multiLevelType w:val="hybridMultilevel"/>
    <w:tmpl w:val="D3005E7C"/>
    <w:lvl w:ilvl="0" w:tplc="727EB650">
      <w:numFmt w:val="bullet"/>
      <w:lvlText w:val="-"/>
      <w:lvlJc w:val="left"/>
      <w:pPr>
        <w:ind w:left="970" w:hanging="360"/>
      </w:pPr>
      <w:rPr>
        <w:rFonts w:ascii="Century Gothic" w:eastAsiaTheme="minorHAnsi" w:hAnsi="Century Gothic" w:cstheme="minorBidi" w:hint="default"/>
      </w:rPr>
    </w:lvl>
    <w:lvl w:ilvl="1" w:tplc="040C0003" w:tentative="1">
      <w:start w:val="1"/>
      <w:numFmt w:val="bullet"/>
      <w:lvlText w:val="o"/>
      <w:lvlJc w:val="left"/>
      <w:pPr>
        <w:ind w:left="1690" w:hanging="360"/>
      </w:pPr>
      <w:rPr>
        <w:rFonts w:ascii="Courier New" w:hAnsi="Courier New" w:cs="Courier New" w:hint="default"/>
      </w:rPr>
    </w:lvl>
    <w:lvl w:ilvl="2" w:tplc="040C0005" w:tentative="1">
      <w:start w:val="1"/>
      <w:numFmt w:val="bullet"/>
      <w:lvlText w:val=""/>
      <w:lvlJc w:val="left"/>
      <w:pPr>
        <w:ind w:left="2410" w:hanging="360"/>
      </w:pPr>
      <w:rPr>
        <w:rFonts w:ascii="Wingdings" w:hAnsi="Wingdings" w:hint="default"/>
      </w:rPr>
    </w:lvl>
    <w:lvl w:ilvl="3" w:tplc="040C0001" w:tentative="1">
      <w:start w:val="1"/>
      <w:numFmt w:val="bullet"/>
      <w:lvlText w:val=""/>
      <w:lvlJc w:val="left"/>
      <w:pPr>
        <w:ind w:left="3130" w:hanging="360"/>
      </w:pPr>
      <w:rPr>
        <w:rFonts w:ascii="Symbol" w:hAnsi="Symbol" w:hint="default"/>
      </w:rPr>
    </w:lvl>
    <w:lvl w:ilvl="4" w:tplc="040C0003" w:tentative="1">
      <w:start w:val="1"/>
      <w:numFmt w:val="bullet"/>
      <w:lvlText w:val="o"/>
      <w:lvlJc w:val="left"/>
      <w:pPr>
        <w:ind w:left="3850" w:hanging="360"/>
      </w:pPr>
      <w:rPr>
        <w:rFonts w:ascii="Courier New" w:hAnsi="Courier New" w:cs="Courier New" w:hint="default"/>
      </w:rPr>
    </w:lvl>
    <w:lvl w:ilvl="5" w:tplc="040C0005" w:tentative="1">
      <w:start w:val="1"/>
      <w:numFmt w:val="bullet"/>
      <w:lvlText w:val=""/>
      <w:lvlJc w:val="left"/>
      <w:pPr>
        <w:ind w:left="4570" w:hanging="360"/>
      </w:pPr>
      <w:rPr>
        <w:rFonts w:ascii="Wingdings" w:hAnsi="Wingdings" w:hint="default"/>
      </w:rPr>
    </w:lvl>
    <w:lvl w:ilvl="6" w:tplc="040C0001" w:tentative="1">
      <w:start w:val="1"/>
      <w:numFmt w:val="bullet"/>
      <w:lvlText w:val=""/>
      <w:lvlJc w:val="left"/>
      <w:pPr>
        <w:ind w:left="5290" w:hanging="360"/>
      </w:pPr>
      <w:rPr>
        <w:rFonts w:ascii="Symbol" w:hAnsi="Symbol" w:hint="default"/>
      </w:rPr>
    </w:lvl>
    <w:lvl w:ilvl="7" w:tplc="040C0003" w:tentative="1">
      <w:start w:val="1"/>
      <w:numFmt w:val="bullet"/>
      <w:lvlText w:val="o"/>
      <w:lvlJc w:val="left"/>
      <w:pPr>
        <w:ind w:left="6010" w:hanging="360"/>
      </w:pPr>
      <w:rPr>
        <w:rFonts w:ascii="Courier New" w:hAnsi="Courier New" w:cs="Courier New" w:hint="default"/>
      </w:rPr>
    </w:lvl>
    <w:lvl w:ilvl="8" w:tplc="040C0005" w:tentative="1">
      <w:start w:val="1"/>
      <w:numFmt w:val="bullet"/>
      <w:lvlText w:val=""/>
      <w:lvlJc w:val="left"/>
      <w:pPr>
        <w:ind w:left="6730" w:hanging="360"/>
      </w:pPr>
      <w:rPr>
        <w:rFonts w:ascii="Wingdings" w:hAnsi="Wingdings" w:hint="default"/>
      </w:rPr>
    </w:lvl>
  </w:abstractNum>
  <w:abstractNum w:abstractNumId="27" w15:restartNumberingAfterBreak="0">
    <w:nsid w:val="482C7E05"/>
    <w:multiLevelType w:val="hybridMultilevel"/>
    <w:tmpl w:val="89FC2F70"/>
    <w:lvl w:ilvl="0" w:tplc="84F07498">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8" w15:restartNumberingAfterBreak="0">
    <w:nsid w:val="48505F49"/>
    <w:multiLevelType w:val="hybridMultilevel"/>
    <w:tmpl w:val="9B2EC6A0"/>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1B7C99"/>
    <w:multiLevelType w:val="hybridMultilevel"/>
    <w:tmpl w:val="0952E7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953C0A"/>
    <w:multiLevelType w:val="hybridMultilevel"/>
    <w:tmpl w:val="25E4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341202"/>
    <w:multiLevelType w:val="hybridMultilevel"/>
    <w:tmpl w:val="9C48085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6850E3"/>
    <w:multiLevelType w:val="hybridMultilevel"/>
    <w:tmpl w:val="D3C016FC"/>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33" w15:restartNumberingAfterBreak="0">
    <w:nsid w:val="58446512"/>
    <w:multiLevelType w:val="hybridMultilevel"/>
    <w:tmpl w:val="D46A6850"/>
    <w:lvl w:ilvl="0" w:tplc="08090003">
      <w:start w:val="1"/>
      <w:numFmt w:val="bullet"/>
      <w:lvlText w:val="o"/>
      <w:lvlJc w:val="left"/>
      <w:pPr>
        <w:tabs>
          <w:tab w:val="num" w:pos="720"/>
        </w:tabs>
        <w:ind w:left="720" w:hanging="360"/>
      </w:pPr>
      <w:rPr>
        <w:rFonts w:ascii="Courier New" w:hAnsi="Courier New" w:cs="Courier New" w:hint="default"/>
      </w:rPr>
    </w:lvl>
    <w:lvl w:ilvl="1" w:tplc="FFFFFFFF">
      <w:numFmt w:val="bullet"/>
      <w:lvlText w:val="-"/>
      <w:lvlJc w:val="left"/>
      <w:pPr>
        <w:tabs>
          <w:tab w:val="num" w:pos="1440"/>
        </w:tabs>
        <w:ind w:left="1440" w:hanging="360"/>
      </w:pPr>
      <w:rPr>
        <w:rFonts w:ascii="Lato" w:hAnsi="Lato"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4" w15:restartNumberingAfterBreak="0">
    <w:nsid w:val="58EC0D4D"/>
    <w:multiLevelType w:val="hybridMultilevel"/>
    <w:tmpl w:val="9C480858"/>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A775252"/>
    <w:multiLevelType w:val="hybridMultilevel"/>
    <w:tmpl w:val="CC6CC11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6" w15:restartNumberingAfterBreak="0">
    <w:nsid w:val="5D4C6728"/>
    <w:multiLevelType w:val="hybridMultilevel"/>
    <w:tmpl w:val="8FCAA8B8"/>
    <w:lvl w:ilvl="0" w:tplc="19F0910E">
      <w:start w:val="1"/>
      <w:numFmt w:val="decimal"/>
      <w:lvlText w:val="%1)"/>
      <w:lvlJc w:val="left"/>
      <w:pPr>
        <w:ind w:left="1020" w:hanging="360"/>
      </w:pPr>
    </w:lvl>
    <w:lvl w:ilvl="1" w:tplc="2B802542">
      <w:start w:val="1"/>
      <w:numFmt w:val="decimal"/>
      <w:lvlText w:val="%2)"/>
      <w:lvlJc w:val="left"/>
      <w:pPr>
        <w:ind w:left="1020" w:hanging="360"/>
      </w:pPr>
    </w:lvl>
    <w:lvl w:ilvl="2" w:tplc="C2EE9F1C">
      <w:start w:val="1"/>
      <w:numFmt w:val="decimal"/>
      <w:lvlText w:val="%3)"/>
      <w:lvlJc w:val="left"/>
      <w:pPr>
        <w:ind w:left="1020" w:hanging="360"/>
      </w:pPr>
    </w:lvl>
    <w:lvl w:ilvl="3" w:tplc="85D22AF8">
      <w:start w:val="1"/>
      <w:numFmt w:val="decimal"/>
      <w:lvlText w:val="%4)"/>
      <w:lvlJc w:val="left"/>
      <w:pPr>
        <w:ind w:left="1020" w:hanging="360"/>
      </w:pPr>
    </w:lvl>
    <w:lvl w:ilvl="4" w:tplc="BCCC63CE">
      <w:start w:val="1"/>
      <w:numFmt w:val="decimal"/>
      <w:lvlText w:val="%5)"/>
      <w:lvlJc w:val="left"/>
      <w:pPr>
        <w:ind w:left="1020" w:hanging="360"/>
      </w:pPr>
    </w:lvl>
    <w:lvl w:ilvl="5" w:tplc="36C4601C">
      <w:start w:val="1"/>
      <w:numFmt w:val="decimal"/>
      <w:lvlText w:val="%6)"/>
      <w:lvlJc w:val="left"/>
      <w:pPr>
        <w:ind w:left="1020" w:hanging="360"/>
      </w:pPr>
    </w:lvl>
    <w:lvl w:ilvl="6" w:tplc="A43881C8">
      <w:start w:val="1"/>
      <w:numFmt w:val="decimal"/>
      <w:lvlText w:val="%7)"/>
      <w:lvlJc w:val="left"/>
      <w:pPr>
        <w:ind w:left="1020" w:hanging="360"/>
      </w:pPr>
    </w:lvl>
    <w:lvl w:ilvl="7" w:tplc="453C91D4">
      <w:start w:val="1"/>
      <w:numFmt w:val="decimal"/>
      <w:lvlText w:val="%8)"/>
      <w:lvlJc w:val="left"/>
      <w:pPr>
        <w:ind w:left="1020" w:hanging="360"/>
      </w:pPr>
    </w:lvl>
    <w:lvl w:ilvl="8" w:tplc="E07A325A">
      <w:start w:val="1"/>
      <w:numFmt w:val="decimal"/>
      <w:lvlText w:val="%9)"/>
      <w:lvlJc w:val="left"/>
      <w:pPr>
        <w:ind w:left="1020" w:hanging="360"/>
      </w:pPr>
    </w:lvl>
  </w:abstractNum>
  <w:abstractNum w:abstractNumId="37" w15:restartNumberingAfterBreak="0">
    <w:nsid w:val="61862BA7"/>
    <w:multiLevelType w:val="hybridMultilevel"/>
    <w:tmpl w:val="0C8EEB54"/>
    <w:lvl w:ilvl="0" w:tplc="C3AC20EA">
      <w:start w:val="3"/>
      <w:numFmt w:val="bullet"/>
      <w:lvlText w:val="-"/>
      <w:lvlJc w:val="left"/>
      <w:pPr>
        <w:ind w:left="720" w:hanging="360"/>
      </w:pPr>
      <w:rPr>
        <w:rFonts w:ascii="Century Gothic" w:eastAsiaTheme="minorHAnsi" w:hAnsi="Century Gothic"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5B08ED"/>
    <w:multiLevelType w:val="hybridMultilevel"/>
    <w:tmpl w:val="C34855C2"/>
    <w:lvl w:ilvl="0" w:tplc="C3AC20EA">
      <w:start w:val="3"/>
      <w:numFmt w:val="bullet"/>
      <w:lvlText w:val="-"/>
      <w:lvlJc w:val="left"/>
      <w:pPr>
        <w:tabs>
          <w:tab w:val="num" w:pos="720"/>
        </w:tabs>
        <w:ind w:left="720" w:hanging="360"/>
      </w:pPr>
      <w:rPr>
        <w:rFonts w:ascii="Century Gothic" w:eastAsiaTheme="minorHAnsi" w:hAnsi="Century Gothic" w:cstheme="minorBidi" w:hint="default"/>
      </w:rPr>
    </w:lvl>
    <w:lvl w:ilvl="1" w:tplc="FFFFFFFF">
      <w:numFmt w:val="bullet"/>
      <w:lvlText w:val="-"/>
      <w:lvlJc w:val="left"/>
      <w:pPr>
        <w:tabs>
          <w:tab w:val="num" w:pos="1440"/>
        </w:tabs>
        <w:ind w:left="1440" w:hanging="360"/>
      </w:pPr>
      <w:rPr>
        <w:rFonts w:ascii="Lato" w:hAnsi="Lato"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9" w15:restartNumberingAfterBreak="0">
    <w:nsid w:val="695E78CB"/>
    <w:multiLevelType w:val="multilevel"/>
    <w:tmpl w:val="4E126B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b/>
      </w:rPr>
    </w:lvl>
    <w:lvl w:ilvl="4">
      <w:start w:val="2"/>
      <w:numFmt w:val="bullet"/>
      <w:lvlText w:val="-"/>
      <w:lvlJc w:val="left"/>
      <w:pPr>
        <w:ind w:left="3600" w:hanging="360"/>
      </w:pPr>
      <w:rPr>
        <w:rFonts w:ascii="Century Gothic" w:eastAsiaTheme="minorHAnsi" w:hAnsi="Century Gothic" w:cstheme="minorBidi"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3112B1"/>
    <w:multiLevelType w:val="hybridMultilevel"/>
    <w:tmpl w:val="436CF834"/>
    <w:lvl w:ilvl="0" w:tplc="C3AC20EA">
      <w:start w:val="3"/>
      <w:numFmt w:val="bullet"/>
      <w:lvlText w:val="-"/>
      <w:lvlJc w:val="left"/>
      <w:pPr>
        <w:tabs>
          <w:tab w:val="num" w:pos="720"/>
        </w:tabs>
        <w:ind w:left="720" w:hanging="360"/>
      </w:pPr>
      <w:rPr>
        <w:rFonts w:ascii="Century Gothic" w:eastAsiaTheme="minorHAnsi" w:hAnsi="Century Gothic" w:cstheme="minorBidi" w:hint="default"/>
      </w:rPr>
    </w:lvl>
    <w:lvl w:ilvl="1" w:tplc="FFFFFFFF">
      <w:numFmt w:val="bullet"/>
      <w:lvlText w:val="-"/>
      <w:lvlJc w:val="left"/>
      <w:pPr>
        <w:tabs>
          <w:tab w:val="num" w:pos="1440"/>
        </w:tabs>
        <w:ind w:left="1440" w:hanging="360"/>
      </w:pPr>
      <w:rPr>
        <w:rFonts w:ascii="Lato" w:hAnsi="Lato"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1" w15:restartNumberingAfterBreak="0">
    <w:nsid w:val="6E824E6C"/>
    <w:multiLevelType w:val="hybridMultilevel"/>
    <w:tmpl w:val="83B648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175D5F"/>
    <w:multiLevelType w:val="hybridMultilevel"/>
    <w:tmpl w:val="1892215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7E7283D"/>
    <w:multiLevelType w:val="hybridMultilevel"/>
    <w:tmpl w:val="E3B08BB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0A5086"/>
    <w:multiLevelType w:val="hybridMultilevel"/>
    <w:tmpl w:val="F25AEF86"/>
    <w:lvl w:ilvl="0" w:tplc="08090003">
      <w:start w:val="1"/>
      <w:numFmt w:val="bullet"/>
      <w:lvlText w:val="o"/>
      <w:lvlJc w:val="left"/>
      <w:pPr>
        <w:tabs>
          <w:tab w:val="num" w:pos="720"/>
        </w:tabs>
        <w:ind w:left="720" w:hanging="360"/>
      </w:pPr>
      <w:rPr>
        <w:rFonts w:ascii="Courier New" w:hAnsi="Courier New" w:cs="Courier New" w:hint="default"/>
      </w:rPr>
    </w:lvl>
    <w:lvl w:ilvl="1" w:tplc="FFFFFFFF">
      <w:numFmt w:val="bullet"/>
      <w:lvlText w:val="-"/>
      <w:lvlJc w:val="left"/>
      <w:pPr>
        <w:tabs>
          <w:tab w:val="num" w:pos="1440"/>
        </w:tabs>
        <w:ind w:left="1440" w:hanging="360"/>
      </w:pPr>
      <w:rPr>
        <w:rFonts w:ascii="Lato" w:hAnsi="Lato"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5" w15:restartNumberingAfterBreak="0">
    <w:nsid w:val="7F774A6F"/>
    <w:multiLevelType w:val="hybridMultilevel"/>
    <w:tmpl w:val="89D669F0"/>
    <w:lvl w:ilvl="0" w:tplc="3CF03534">
      <w:start w:val="2"/>
      <w:numFmt w:val="bullet"/>
      <w:lvlText w:val="-"/>
      <w:lvlJc w:val="left"/>
      <w:pPr>
        <w:ind w:left="720" w:hanging="360"/>
      </w:pPr>
      <w:rPr>
        <w:rFonts w:ascii="Century Gothic" w:eastAsiaTheme="minorHAnsi" w:hAnsi="Century Gothic"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2306893">
    <w:abstractNumId w:val="22"/>
  </w:num>
  <w:num w:numId="2" w16cid:durableId="342781797">
    <w:abstractNumId w:val="30"/>
  </w:num>
  <w:num w:numId="3" w16cid:durableId="1886063747">
    <w:abstractNumId w:val="13"/>
  </w:num>
  <w:num w:numId="4" w16cid:durableId="890312747">
    <w:abstractNumId w:val="12"/>
  </w:num>
  <w:num w:numId="5" w16cid:durableId="9184679">
    <w:abstractNumId w:val="24"/>
  </w:num>
  <w:num w:numId="6" w16cid:durableId="2021546776">
    <w:abstractNumId w:val="25"/>
  </w:num>
  <w:num w:numId="7" w16cid:durableId="316498538">
    <w:abstractNumId w:val="32"/>
  </w:num>
  <w:num w:numId="8" w16cid:durableId="1794133097">
    <w:abstractNumId w:val="19"/>
  </w:num>
  <w:num w:numId="9" w16cid:durableId="441266115">
    <w:abstractNumId w:val="36"/>
  </w:num>
  <w:num w:numId="10" w16cid:durableId="290672988">
    <w:abstractNumId w:val="1"/>
  </w:num>
  <w:num w:numId="11" w16cid:durableId="677390481">
    <w:abstractNumId w:val="20"/>
  </w:num>
  <w:num w:numId="12" w16cid:durableId="911238907">
    <w:abstractNumId w:val="41"/>
  </w:num>
  <w:num w:numId="13" w16cid:durableId="1212572145">
    <w:abstractNumId w:val="21"/>
  </w:num>
  <w:num w:numId="14" w16cid:durableId="1438914776">
    <w:abstractNumId w:val="35"/>
  </w:num>
  <w:num w:numId="15" w16cid:durableId="791435837">
    <w:abstractNumId w:val="15"/>
  </w:num>
  <w:num w:numId="16" w16cid:durableId="1348479889">
    <w:abstractNumId w:val="2"/>
  </w:num>
  <w:num w:numId="17" w16cid:durableId="1680890714">
    <w:abstractNumId w:val="29"/>
  </w:num>
  <w:num w:numId="18" w16cid:durableId="1622229630">
    <w:abstractNumId w:val="9"/>
  </w:num>
  <w:num w:numId="19" w16cid:durableId="1396465506">
    <w:abstractNumId w:val="37"/>
  </w:num>
  <w:num w:numId="20" w16cid:durableId="1564364671">
    <w:abstractNumId w:val="18"/>
  </w:num>
  <w:num w:numId="21" w16cid:durableId="879974613">
    <w:abstractNumId w:val="40"/>
  </w:num>
  <w:num w:numId="22" w16cid:durableId="318773461">
    <w:abstractNumId w:val="38"/>
  </w:num>
  <w:num w:numId="23" w16cid:durableId="423040547">
    <w:abstractNumId w:val="39"/>
  </w:num>
  <w:num w:numId="24" w16cid:durableId="2052262929">
    <w:abstractNumId w:val="4"/>
  </w:num>
  <w:num w:numId="25" w16cid:durableId="572857559">
    <w:abstractNumId w:val="45"/>
  </w:num>
  <w:num w:numId="26" w16cid:durableId="484932206">
    <w:abstractNumId w:val="8"/>
  </w:num>
  <w:num w:numId="27" w16cid:durableId="1943610875">
    <w:abstractNumId w:val="16"/>
  </w:num>
  <w:num w:numId="28" w16cid:durableId="133987082">
    <w:abstractNumId w:val="31"/>
  </w:num>
  <w:num w:numId="29" w16cid:durableId="1821538562">
    <w:abstractNumId w:val="34"/>
  </w:num>
  <w:num w:numId="30" w16cid:durableId="1470778914">
    <w:abstractNumId w:val="26"/>
  </w:num>
  <w:num w:numId="31" w16cid:durableId="1593010119">
    <w:abstractNumId w:val="7"/>
  </w:num>
  <w:num w:numId="32" w16cid:durableId="360283951">
    <w:abstractNumId w:val="0"/>
  </w:num>
  <w:num w:numId="33" w16cid:durableId="1245142617">
    <w:abstractNumId w:val="28"/>
  </w:num>
  <w:num w:numId="34" w16cid:durableId="604852959">
    <w:abstractNumId w:val="3"/>
  </w:num>
  <w:num w:numId="35" w16cid:durableId="1031804513">
    <w:abstractNumId w:val="27"/>
  </w:num>
  <w:num w:numId="36" w16cid:durableId="2099322502">
    <w:abstractNumId w:val="17"/>
  </w:num>
  <w:num w:numId="37" w16cid:durableId="1926261380">
    <w:abstractNumId w:val="6"/>
  </w:num>
  <w:num w:numId="38" w16cid:durableId="782649559">
    <w:abstractNumId w:val="11"/>
  </w:num>
  <w:num w:numId="39" w16cid:durableId="1776707850">
    <w:abstractNumId w:val="43"/>
  </w:num>
  <w:num w:numId="40" w16cid:durableId="1985351638">
    <w:abstractNumId w:val="10"/>
  </w:num>
  <w:num w:numId="41" w16cid:durableId="148448456">
    <w:abstractNumId w:val="5"/>
  </w:num>
  <w:num w:numId="42" w16cid:durableId="1601793294">
    <w:abstractNumId w:val="44"/>
  </w:num>
  <w:num w:numId="43" w16cid:durableId="1907377591">
    <w:abstractNumId w:val="23"/>
  </w:num>
  <w:num w:numId="44" w16cid:durableId="1614821341">
    <w:abstractNumId w:val="14"/>
  </w:num>
  <w:num w:numId="45" w16cid:durableId="1626808188">
    <w:abstractNumId w:val="42"/>
  </w:num>
  <w:num w:numId="46" w16cid:durableId="1111390632">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170"/>
    <w:rsid w:val="000014B2"/>
    <w:rsid w:val="000020C0"/>
    <w:rsid w:val="000029B9"/>
    <w:rsid w:val="00002D4C"/>
    <w:rsid w:val="00003B04"/>
    <w:rsid w:val="00003BD4"/>
    <w:rsid w:val="00003CAD"/>
    <w:rsid w:val="000051D7"/>
    <w:rsid w:val="000070DA"/>
    <w:rsid w:val="000071B5"/>
    <w:rsid w:val="000074D5"/>
    <w:rsid w:val="00011C1A"/>
    <w:rsid w:val="00013BE1"/>
    <w:rsid w:val="00014185"/>
    <w:rsid w:val="000142F8"/>
    <w:rsid w:val="000148B7"/>
    <w:rsid w:val="00014E11"/>
    <w:rsid w:val="00014E7F"/>
    <w:rsid w:val="00015486"/>
    <w:rsid w:val="00015EE5"/>
    <w:rsid w:val="0001712B"/>
    <w:rsid w:val="00017A15"/>
    <w:rsid w:val="00017DD9"/>
    <w:rsid w:val="0002000E"/>
    <w:rsid w:val="000200B4"/>
    <w:rsid w:val="00020A4C"/>
    <w:rsid w:val="0002140A"/>
    <w:rsid w:val="00021511"/>
    <w:rsid w:val="00021919"/>
    <w:rsid w:val="00022D7D"/>
    <w:rsid w:val="00022DC7"/>
    <w:rsid w:val="00022EE2"/>
    <w:rsid w:val="00022EFF"/>
    <w:rsid w:val="0002340B"/>
    <w:rsid w:val="0002385C"/>
    <w:rsid w:val="00023B9E"/>
    <w:rsid w:val="00023DAD"/>
    <w:rsid w:val="0003119C"/>
    <w:rsid w:val="0003141B"/>
    <w:rsid w:val="00031C2C"/>
    <w:rsid w:val="00031C81"/>
    <w:rsid w:val="0003239D"/>
    <w:rsid w:val="00032DC6"/>
    <w:rsid w:val="00032EC7"/>
    <w:rsid w:val="00036997"/>
    <w:rsid w:val="00036C4C"/>
    <w:rsid w:val="000376DC"/>
    <w:rsid w:val="00040162"/>
    <w:rsid w:val="00041CEA"/>
    <w:rsid w:val="00042B18"/>
    <w:rsid w:val="00042DF1"/>
    <w:rsid w:val="000431D2"/>
    <w:rsid w:val="0004362B"/>
    <w:rsid w:val="00043FFE"/>
    <w:rsid w:val="000440BE"/>
    <w:rsid w:val="000442BA"/>
    <w:rsid w:val="000472DE"/>
    <w:rsid w:val="00047C7D"/>
    <w:rsid w:val="000500B3"/>
    <w:rsid w:val="00051C52"/>
    <w:rsid w:val="00051D23"/>
    <w:rsid w:val="00053530"/>
    <w:rsid w:val="00053CC4"/>
    <w:rsid w:val="00054D22"/>
    <w:rsid w:val="00055641"/>
    <w:rsid w:val="00056839"/>
    <w:rsid w:val="00056852"/>
    <w:rsid w:val="00056DAA"/>
    <w:rsid w:val="00056E75"/>
    <w:rsid w:val="000574D0"/>
    <w:rsid w:val="000574ED"/>
    <w:rsid w:val="000574FD"/>
    <w:rsid w:val="00060080"/>
    <w:rsid w:val="00060DB1"/>
    <w:rsid w:val="0006405A"/>
    <w:rsid w:val="00064167"/>
    <w:rsid w:val="00064923"/>
    <w:rsid w:val="00065015"/>
    <w:rsid w:val="00070EA3"/>
    <w:rsid w:val="00071F3A"/>
    <w:rsid w:val="00072265"/>
    <w:rsid w:val="0007304D"/>
    <w:rsid w:val="00073685"/>
    <w:rsid w:val="000754B1"/>
    <w:rsid w:val="00076618"/>
    <w:rsid w:val="000771AC"/>
    <w:rsid w:val="000773D2"/>
    <w:rsid w:val="00077BE9"/>
    <w:rsid w:val="0008002A"/>
    <w:rsid w:val="00080FC7"/>
    <w:rsid w:val="000818DA"/>
    <w:rsid w:val="00081C9C"/>
    <w:rsid w:val="000826FC"/>
    <w:rsid w:val="000828CA"/>
    <w:rsid w:val="00083073"/>
    <w:rsid w:val="00083313"/>
    <w:rsid w:val="0008344B"/>
    <w:rsid w:val="00083711"/>
    <w:rsid w:val="00084E0E"/>
    <w:rsid w:val="00085E69"/>
    <w:rsid w:val="000868DE"/>
    <w:rsid w:val="000873FB"/>
    <w:rsid w:val="000900D2"/>
    <w:rsid w:val="000900DF"/>
    <w:rsid w:val="00090173"/>
    <w:rsid w:val="000913AD"/>
    <w:rsid w:val="000914E7"/>
    <w:rsid w:val="00091B13"/>
    <w:rsid w:val="00091B63"/>
    <w:rsid w:val="00091EE8"/>
    <w:rsid w:val="00092DE3"/>
    <w:rsid w:val="00092EF4"/>
    <w:rsid w:val="00093C79"/>
    <w:rsid w:val="00093D06"/>
    <w:rsid w:val="00094C25"/>
    <w:rsid w:val="00094D63"/>
    <w:rsid w:val="00095070"/>
    <w:rsid w:val="0009536E"/>
    <w:rsid w:val="00095DB4"/>
    <w:rsid w:val="000963B4"/>
    <w:rsid w:val="00096961"/>
    <w:rsid w:val="00096D8A"/>
    <w:rsid w:val="0009730C"/>
    <w:rsid w:val="000A17BF"/>
    <w:rsid w:val="000A18DF"/>
    <w:rsid w:val="000A27DB"/>
    <w:rsid w:val="000A2ECC"/>
    <w:rsid w:val="000A3A0F"/>
    <w:rsid w:val="000A3A7E"/>
    <w:rsid w:val="000B0054"/>
    <w:rsid w:val="000B0495"/>
    <w:rsid w:val="000B1E31"/>
    <w:rsid w:val="000B1EE2"/>
    <w:rsid w:val="000B1FB4"/>
    <w:rsid w:val="000B20B0"/>
    <w:rsid w:val="000B30EA"/>
    <w:rsid w:val="000B50DA"/>
    <w:rsid w:val="000B5C70"/>
    <w:rsid w:val="000B5E4F"/>
    <w:rsid w:val="000B72F4"/>
    <w:rsid w:val="000C0E08"/>
    <w:rsid w:val="000C1E6F"/>
    <w:rsid w:val="000C2C78"/>
    <w:rsid w:val="000C473C"/>
    <w:rsid w:val="000C4F4E"/>
    <w:rsid w:val="000C5858"/>
    <w:rsid w:val="000C5D96"/>
    <w:rsid w:val="000C65C1"/>
    <w:rsid w:val="000C76CC"/>
    <w:rsid w:val="000D0DD0"/>
    <w:rsid w:val="000D13D0"/>
    <w:rsid w:val="000D15E6"/>
    <w:rsid w:val="000D1A15"/>
    <w:rsid w:val="000D41E4"/>
    <w:rsid w:val="000D4865"/>
    <w:rsid w:val="000D62D7"/>
    <w:rsid w:val="000D641A"/>
    <w:rsid w:val="000D67E8"/>
    <w:rsid w:val="000D6A25"/>
    <w:rsid w:val="000D709B"/>
    <w:rsid w:val="000D7383"/>
    <w:rsid w:val="000E11F2"/>
    <w:rsid w:val="000E2335"/>
    <w:rsid w:val="000E267F"/>
    <w:rsid w:val="000E4405"/>
    <w:rsid w:val="000E4584"/>
    <w:rsid w:val="000E45EC"/>
    <w:rsid w:val="000E564F"/>
    <w:rsid w:val="000E6644"/>
    <w:rsid w:val="000F0F5D"/>
    <w:rsid w:val="000F3387"/>
    <w:rsid w:val="000F3F10"/>
    <w:rsid w:val="000F63E5"/>
    <w:rsid w:val="000F6650"/>
    <w:rsid w:val="000F7B3B"/>
    <w:rsid w:val="0010015E"/>
    <w:rsid w:val="001001AB"/>
    <w:rsid w:val="00101AA5"/>
    <w:rsid w:val="00101D2B"/>
    <w:rsid w:val="00102964"/>
    <w:rsid w:val="00102BD7"/>
    <w:rsid w:val="00102F80"/>
    <w:rsid w:val="001034B1"/>
    <w:rsid w:val="001035B8"/>
    <w:rsid w:val="00103F46"/>
    <w:rsid w:val="00104114"/>
    <w:rsid w:val="001044EF"/>
    <w:rsid w:val="00104A20"/>
    <w:rsid w:val="00105D04"/>
    <w:rsid w:val="00106BF2"/>
    <w:rsid w:val="00106E33"/>
    <w:rsid w:val="001073A9"/>
    <w:rsid w:val="001079FB"/>
    <w:rsid w:val="00107C53"/>
    <w:rsid w:val="00107FED"/>
    <w:rsid w:val="00110B67"/>
    <w:rsid w:val="00110D9C"/>
    <w:rsid w:val="00112D88"/>
    <w:rsid w:val="001139CC"/>
    <w:rsid w:val="00115CFC"/>
    <w:rsid w:val="0011628E"/>
    <w:rsid w:val="0011672D"/>
    <w:rsid w:val="00116C71"/>
    <w:rsid w:val="0012135B"/>
    <w:rsid w:val="0012308E"/>
    <w:rsid w:val="001233B7"/>
    <w:rsid w:val="00123443"/>
    <w:rsid w:val="00123814"/>
    <w:rsid w:val="00124834"/>
    <w:rsid w:val="0012622B"/>
    <w:rsid w:val="001268E8"/>
    <w:rsid w:val="001275A6"/>
    <w:rsid w:val="00127816"/>
    <w:rsid w:val="001307FC"/>
    <w:rsid w:val="00130B86"/>
    <w:rsid w:val="0013135B"/>
    <w:rsid w:val="001316DA"/>
    <w:rsid w:val="0013298B"/>
    <w:rsid w:val="00133B50"/>
    <w:rsid w:val="00136148"/>
    <w:rsid w:val="00136345"/>
    <w:rsid w:val="0013670A"/>
    <w:rsid w:val="001377C9"/>
    <w:rsid w:val="001415F7"/>
    <w:rsid w:val="00141700"/>
    <w:rsid w:val="0014305C"/>
    <w:rsid w:val="001437D4"/>
    <w:rsid w:val="00143C10"/>
    <w:rsid w:val="00145EB7"/>
    <w:rsid w:val="001470F4"/>
    <w:rsid w:val="00150102"/>
    <w:rsid w:val="00150265"/>
    <w:rsid w:val="00150BCE"/>
    <w:rsid w:val="00151F13"/>
    <w:rsid w:val="001523B3"/>
    <w:rsid w:val="00152DC3"/>
    <w:rsid w:val="00152ED2"/>
    <w:rsid w:val="0015374B"/>
    <w:rsid w:val="00153A3E"/>
    <w:rsid w:val="00154B89"/>
    <w:rsid w:val="00154E5B"/>
    <w:rsid w:val="00154FFA"/>
    <w:rsid w:val="00155323"/>
    <w:rsid w:val="00156EFA"/>
    <w:rsid w:val="00157869"/>
    <w:rsid w:val="00157933"/>
    <w:rsid w:val="0016059A"/>
    <w:rsid w:val="001606F0"/>
    <w:rsid w:val="001617BD"/>
    <w:rsid w:val="00162824"/>
    <w:rsid w:val="00165C39"/>
    <w:rsid w:val="001676D0"/>
    <w:rsid w:val="00170F66"/>
    <w:rsid w:val="00171477"/>
    <w:rsid w:val="001718F5"/>
    <w:rsid w:val="00172641"/>
    <w:rsid w:val="00173CD7"/>
    <w:rsid w:val="001741CB"/>
    <w:rsid w:val="001744EB"/>
    <w:rsid w:val="00174772"/>
    <w:rsid w:val="0017486C"/>
    <w:rsid w:val="00174F58"/>
    <w:rsid w:val="00176D66"/>
    <w:rsid w:val="00177228"/>
    <w:rsid w:val="00177C2D"/>
    <w:rsid w:val="00180A5A"/>
    <w:rsid w:val="00180C20"/>
    <w:rsid w:val="00180CA5"/>
    <w:rsid w:val="0018110F"/>
    <w:rsid w:val="0018125F"/>
    <w:rsid w:val="00183B76"/>
    <w:rsid w:val="00183E31"/>
    <w:rsid w:val="0018403A"/>
    <w:rsid w:val="00185D25"/>
    <w:rsid w:val="00185EEF"/>
    <w:rsid w:val="00186188"/>
    <w:rsid w:val="001868E9"/>
    <w:rsid w:val="00186A1D"/>
    <w:rsid w:val="00190F64"/>
    <w:rsid w:val="00192E57"/>
    <w:rsid w:val="00193160"/>
    <w:rsid w:val="001946C2"/>
    <w:rsid w:val="00194E9B"/>
    <w:rsid w:val="00195C76"/>
    <w:rsid w:val="00196F5C"/>
    <w:rsid w:val="00197636"/>
    <w:rsid w:val="001977EA"/>
    <w:rsid w:val="001979B8"/>
    <w:rsid w:val="00197B51"/>
    <w:rsid w:val="00197C48"/>
    <w:rsid w:val="001A08D2"/>
    <w:rsid w:val="001A08FD"/>
    <w:rsid w:val="001A0D2B"/>
    <w:rsid w:val="001A1953"/>
    <w:rsid w:val="001A2085"/>
    <w:rsid w:val="001A2C98"/>
    <w:rsid w:val="001A2DF8"/>
    <w:rsid w:val="001A3C5E"/>
    <w:rsid w:val="001A485D"/>
    <w:rsid w:val="001A51CF"/>
    <w:rsid w:val="001A67F0"/>
    <w:rsid w:val="001A6A97"/>
    <w:rsid w:val="001A6C4C"/>
    <w:rsid w:val="001A6C4F"/>
    <w:rsid w:val="001A72BB"/>
    <w:rsid w:val="001B0892"/>
    <w:rsid w:val="001B1B97"/>
    <w:rsid w:val="001B1BE0"/>
    <w:rsid w:val="001B27FE"/>
    <w:rsid w:val="001B3677"/>
    <w:rsid w:val="001B3697"/>
    <w:rsid w:val="001B369D"/>
    <w:rsid w:val="001B3CFC"/>
    <w:rsid w:val="001B5260"/>
    <w:rsid w:val="001B53E0"/>
    <w:rsid w:val="001B5401"/>
    <w:rsid w:val="001B61CA"/>
    <w:rsid w:val="001B6B95"/>
    <w:rsid w:val="001B70BB"/>
    <w:rsid w:val="001B7544"/>
    <w:rsid w:val="001B7B12"/>
    <w:rsid w:val="001B7CA0"/>
    <w:rsid w:val="001C0310"/>
    <w:rsid w:val="001C0C2C"/>
    <w:rsid w:val="001C16E5"/>
    <w:rsid w:val="001C26FE"/>
    <w:rsid w:val="001C2A9E"/>
    <w:rsid w:val="001C2D53"/>
    <w:rsid w:val="001C4BAF"/>
    <w:rsid w:val="001C5240"/>
    <w:rsid w:val="001C6736"/>
    <w:rsid w:val="001C7036"/>
    <w:rsid w:val="001C7BCC"/>
    <w:rsid w:val="001D086F"/>
    <w:rsid w:val="001D1506"/>
    <w:rsid w:val="001D1A3A"/>
    <w:rsid w:val="001D1E30"/>
    <w:rsid w:val="001D1FFA"/>
    <w:rsid w:val="001D2225"/>
    <w:rsid w:val="001D22A0"/>
    <w:rsid w:val="001D3F51"/>
    <w:rsid w:val="001D41D1"/>
    <w:rsid w:val="001D5B11"/>
    <w:rsid w:val="001D5B64"/>
    <w:rsid w:val="001D6C53"/>
    <w:rsid w:val="001D7738"/>
    <w:rsid w:val="001E106C"/>
    <w:rsid w:val="001E1D3D"/>
    <w:rsid w:val="001E2DAD"/>
    <w:rsid w:val="001E2DF9"/>
    <w:rsid w:val="001E34D1"/>
    <w:rsid w:val="001E3838"/>
    <w:rsid w:val="001E41DD"/>
    <w:rsid w:val="001E4691"/>
    <w:rsid w:val="001E60D0"/>
    <w:rsid w:val="001E6645"/>
    <w:rsid w:val="001E752F"/>
    <w:rsid w:val="001E7951"/>
    <w:rsid w:val="001E7958"/>
    <w:rsid w:val="001F0E96"/>
    <w:rsid w:val="001F1877"/>
    <w:rsid w:val="001F1C26"/>
    <w:rsid w:val="001F2ED2"/>
    <w:rsid w:val="001F4293"/>
    <w:rsid w:val="001F4349"/>
    <w:rsid w:val="001F4D40"/>
    <w:rsid w:val="001F5037"/>
    <w:rsid w:val="001F5144"/>
    <w:rsid w:val="001F5500"/>
    <w:rsid w:val="001F77DC"/>
    <w:rsid w:val="001F7A5C"/>
    <w:rsid w:val="001F7AB7"/>
    <w:rsid w:val="00200DDB"/>
    <w:rsid w:val="00201902"/>
    <w:rsid w:val="00202799"/>
    <w:rsid w:val="00204403"/>
    <w:rsid w:val="002054D5"/>
    <w:rsid w:val="00205D02"/>
    <w:rsid w:val="00207A89"/>
    <w:rsid w:val="00207C92"/>
    <w:rsid w:val="00210BD4"/>
    <w:rsid w:val="00210CF1"/>
    <w:rsid w:val="00211297"/>
    <w:rsid w:val="00211A12"/>
    <w:rsid w:val="00211FC7"/>
    <w:rsid w:val="00212FFF"/>
    <w:rsid w:val="00213546"/>
    <w:rsid w:val="002138FD"/>
    <w:rsid w:val="00213EDF"/>
    <w:rsid w:val="0021457B"/>
    <w:rsid w:val="0021499D"/>
    <w:rsid w:val="00214D2C"/>
    <w:rsid w:val="00215017"/>
    <w:rsid w:val="002155B6"/>
    <w:rsid w:val="00215C16"/>
    <w:rsid w:val="00215FFC"/>
    <w:rsid w:val="0021716D"/>
    <w:rsid w:val="0021734D"/>
    <w:rsid w:val="002177B8"/>
    <w:rsid w:val="002177E5"/>
    <w:rsid w:val="00217F89"/>
    <w:rsid w:val="00220277"/>
    <w:rsid w:val="0022264B"/>
    <w:rsid w:val="00222B62"/>
    <w:rsid w:val="00222EF0"/>
    <w:rsid w:val="002233A1"/>
    <w:rsid w:val="002236C9"/>
    <w:rsid w:val="00223AF4"/>
    <w:rsid w:val="00225203"/>
    <w:rsid w:val="0022528F"/>
    <w:rsid w:val="00226257"/>
    <w:rsid w:val="0022652B"/>
    <w:rsid w:val="00226F2A"/>
    <w:rsid w:val="00226F38"/>
    <w:rsid w:val="00230E55"/>
    <w:rsid w:val="00231EFC"/>
    <w:rsid w:val="00232412"/>
    <w:rsid w:val="00233006"/>
    <w:rsid w:val="0023311B"/>
    <w:rsid w:val="00233264"/>
    <w:rsid w:val="00234466"/>
    <w:rsid w:val="002354F2"/>
    <w:rsid w:val="002360B9"/>
    <w:rsid w:val="00237329"/>
    <w:rsid w:val="00237E3F"/>
    <w:rsid w:val="00241FDF"/>
    <w:rsid w:val="0024290E"/>
    <w:rsid w:val="002438E7"/>
    <w:rsid w:val="002441DF"/>
    <w:rsid w:val="00244DA9"/>
    <w:rsid w:val="00245247"/>
    <w:rsid w:val="0024547F"/>
    <w:rsid w:val="00245A88"/>
    <w:rsid w:val="002461AF"/>
    <w:rsid w:val="00247502"/>
    <w:rsid w:val="002475C3"/>
    <w:rsid w:val="00247863"/>
    <w:rsid w:val="002507D3"/>
    <w:rsid w:val="002510E6"/>
    <w:rsid w:val="00252631"/>
    <w:rsid w:val="002531E1"/>
    <w:rsid w:val="0025379E"/>
    <w:rsid w:val="002539C9"/>
    <w:rsid w:val="00254AE4"/>
    <w:rsid w:val="00254BE8"/>
    <w:rsid w:val="002555B5"/>
    <w:rsid w:val="00256282"/>
    <w:rsid w:val="002576C1"/>
    <w:rsid w:val="00260020"/>
    <w:rsid w:val="00260A00"/>
    <w:rsid w:val="00260B02"/>
    <w:rsid w:val="00260D85"/>
    <w:rsid w:val="00262A57"/>
    <w:rsid w:val="00262F75"/>
    <w:rsid w:val="00265ABC"/>
    <w:rsid w:val="0026609D"/>
    <w:rsid w:val="00267CF4"/>
    <w:rsid w:val="0027015F"/>
    <w:rsid w:val="002718A5"/>
    <w:rsid w:val="002718E4"/>
    <w:rsid w:val="00271DC2"/>
    <w:rsid w:val="00272F18"/>
    <w:rsid w:val="00273328"/>
    <w:rsid w:val="00273B37"/>
    <w:rsid w:val="00274684"/>
    <w:rsid w:val="00274D6F"/>
    <w:rsid w:val="0027517D"/>
    <w:rsid w:val="002754F0"/>
    <w:rsid w:val="00275B28"/>
    <w:rsid w:val="00276BF1"/>
    <w:rsid w:val="00280754"/>
    <w:rsid w:val="00280C9F"/>
    <w:rsid w:val="00282F8A"/>
    <w:rsid w:val="00283091"/>
    <w:rsid w:val="00283EAF"/>
    <w:rsid w:val="00284016"/>
    <w:rsid w:val="00286482"/>
    <w:rsid w:val="0028690C"/>
    <w:rsid w:val="0028762C"/>
    <w:rsid w:val="00291625"/>
    <w:rsid w:val="00291A36"/>
    <w:rsid w:val="00292184"/>
    <w:rsid w:val="002924FC"/>
    <w:rsid w:val="00292DC3"/>
    <w:rsid w:val="00293D8F"/>
    <w:rsid w:val="0029475F"/>
    <w:rsid w:val="0029634C"/>
    <w:rsid w:val="00296F2A"/>
    <w:rsid w:val="00297460"/>
    <w:rsid w:val="002A0048"/>
    <w:rsid w:val="002A0D00"/>
    <w:rsid w:val="002A0F1C"/>
    <w:rsid w:val="002A1003"/>
    <w:rsid w:val="002A105C"/>
    <w:rsid w:val="002A2283"/>
    <w:rsid w:val="002A2E80"/>
    <w:rsid w:val="002A3BEF"/>
    <w:rsid w:val="002A5C67"/>
    <w:rsid w:val="002A6C08"/>
    <w:rsid w:val="002A6FA6"/>
    <w:rsid w:val="002A7098"/>
    <w:rsid w:val="002A7C2F"/>
    <w:rsid w:val="002B13B4"/>
    <w:rsid w:val="002B2B20"/>
    <w:rsid w:val="002B3360"/>
    <w:rsid w:val="002B3B82"/>
    <w:rsid w:val="002B4AB9"/>
    <w:rsid w:val="002B51D3"/>
    <w:rsid w:val="002B5AB9"/>
    <w:rsid w:val="002B71A4"/>
    <w:rsid w:val="002B72BD"/>
    <w:rsid w:val="002C01E5"/>
    <w:rsid w:val="002C03CF"/>
    <w:rsid w:val="002C0F7F"/>
    <w:rsid w:val="002C1327"/>
    <w:rsid w:val="002C2430"/>
    <w:rsid w:val="002C2971"/>
    <w:rsid w:val="002C30EF"/>
    <w:rsid w:val="002C342F"/>
    <w:rsid w:val="002C56B9"/>
    <w:rsid w:val="002C786C"/>
    <w:rsid w:val="002C7D22"/>
    <w:rsid w:val="002C7ED9"/>
    <w:rsid w:val="002D1060"/>
    <w:rsid w:val="002D117F"/>
    <w:rsid w:val="002D1186"/>
    <w:rsid w:val="002D123D"/>
    <w:rsid w:val="002D1960"/>
    <w:rsid w:val="002D1B90"/>
    <w:rsid w:val="002D36DF"/>
    <w:rsid w:val="002D40CF"/>
    <w:rsid w:val="002D41E4"/>
    <w:rsid w:val="002D46CD"/>
    <w:rsid w:val="002D47A5"/>
    <w:rsid w:val="002D51FA"/>
    <w:rsid w:val="002D5232"/>
    <w:rsid w:val="002D58B6"/>
    <w:rsid w:val="002D5C53"/>
    <w:rsid w:val="002D75D8"/>
    <w:rsid w:val="002D7CA7"/>
    <w:rsid w:val="002E0C91"/>
    <w:rsid w:val="002E131A"/>
    <w:rsid w:val="002E328C"/>
    <w:rsid w:val="002E333D"/>
    <w:rsid w:val="002E3587"/>
    <w:rsid w:val="002E403B"/>
    <w:rsid w:val="002E4186"/>
    <w:rsid w:val="002E450F"/>
    <w:rsid w:val="002E4690"/>
    <w:rsid w:val="002E51EE"/>
    <w:rsid w:val="002E564C"/>
    <w:rsid w:val="002E57BE"/>
    <w:rsid w:val="002E65FC"/>
    <w:rsid w:val="002E7B11"/>
    <w:rsid w:val="002F054C"/>
    <w:rsid w:val="002F094E"/>
    <w:rsid w:val="002F160B"/>
    <w:rsid w:val="002F1631"/>
    <w:rsid w:val="002F2A32"/>
    <w:rsid w:val="002F331D"/>
    <w:rsid w:val="002F3336"/>
    <w:rsid w:val="002F335D"/>
    <w:rsid w:val="002F33D9"/>
    <w:rsid w:val="002F36B5"/>
    <w:rsid w:val="002F4567"/>
    <w:rsid w:val="002F4D30"/>
    <w:rsid w:val="002F51B5"/>
    <w:rsid w:val="002F51E1"/>
    <w:rsid w:val="002F59E6"/>
    <w:rsid w:val="002F63FB"/>
    <w:rsid w:val="002F6D3A"/>
    <w:rsid w:val="002F6D58"/>
    <w:rsid w:val="002F7995"/>
    <w:rsid w:val="002F7B66"/>
    <w:rsid w:val="003019F4"/>
    <w:rsid w:val="00301AD9"/>
    <w:rsid w:val="00302AD6"/>
    <w:rsid w:val="0030475D"/>
    <w:rsid w:val="00304A59"/>
    <w:rsid w:val="0030521C"/>
    <w:rsid w:val="003055AB"/>
    <w:rsid w:val="0030592A"/>
    <w:rsid w:val="00305F11"/>
    <w:rsid w:val="0030780F"/>
    <w:rsid w:val="00307D94"/>
    <w:rsid w:val="00310057"/>
    <w:rsid w:val="00311D2F"/>
    <w:rsid w:val="003127BC"/>
    <w:rsid w:val="00313020"/>
    <w:rsid w:val="00313927"/>
    <w:rsid w:val="00313E31"/>
    <w:rsid w:val="003140FC"/>
    <w:rsid w:val="0031426F"/>
    <w:rsid w:val="003146A6"/>
    <w:rsid w:val="00314ED0"/>
    <w:rsid w:val="003163F8"/>
    <w:rsid w:val="00316EC7"/>
    <w:rsid w:val="00316F27"/>
    <w:rsid w:val="0031787B"/>
    <w:rsid w:val="00317D54"/>
    <w:rsid w:val="003200A3"/>
    <w:rsid w:val="003203AF"/>
    <w:rsid w:val="00320FC9"/>
    <w:rsid w:val="00321127"/>
    <w:rsid w:val="00321DEF"/>
    <w:rsid w:val="003223DE"/>
    <w:rsid w:val="00323017"/>
    <w:rsid w:val="0032388B"/>
    <w:rsid w:val="0032418F"/>
    <w:rsid w:val="003242F7"/>
    <w:rsid w:val="003256BE"/>
    <w:rsid w:val="00326C16"/>
    <w:rsid w:val="00326EB3"/>
    <w:rsid w:val="003270E1"/>
    <w:rsid w:val="0032760B"/>
    <w:rsid w:val="00327913"/>
    <w:rsid w:val="003300EF"/>
    <w:rsid w:val="00331A1B"/>
    <w:rsid w:val="003321BA"/>
    <w:rsid w:val="0033283F"/>
    <w:rsid w:val="00332B47"/>
    <w:rsid w:val="003333F1"/>
    <w:rsid w:val="00333C6D"/>
    <w:rsid w:val="00334E11"/>
    <w:rsid w:val="00334F21"/>
    <w:rsid w:val="003369C8"/>
    <w:rsid w:val="00337B36"/>
    <w:rsid w:val="0034004A"/>
    <w:rsid w:val="003409CC"/>
    <w:rsid w:val="00342557"/>
    <w:rsid w:val="00342B5E"/>
    <w:rsid w:val="00342DCB"/>
    <w:rsid w:val="003435A9"/>
    <w:rsid w:val="00343E02"/>
    <w:rsid w:val="003440B1"/>
    <w:rsid w:val="00344DC2"/>
    <w:rsid w:val="003452C4"/>
    <w:rsid w:val="00345CFB"/>
    <w:rsid w:val="003462D1"/>
    <w:rsid w:val="00346C8B"/>
    <w:rsid w:val="00347081"/>
    <w:rsid w:val="003476D5"/>
    <w:rsid w:val="00347E62"/>
    <w:rsid w:val="00351561"/>
    <w:rsid w:val="00352CDA"/>
    <w:rsid w:val="0035342B"/>
    <w:rsid w:val="003543F3"/>
    <w:rsid w:val="003546C0"/>
    <w:rsid w:val="003548B6"/>
    <w:rsid w:val="003555C5"/>
    <w:rsid w:val="0035573E"/>
    <w:rsid w:val="003562E2"/>
    <w:rsid w:val="0035643D"/>
    <w:rsid w:val="00357B9F"/>
    <w:rsid w:val="00357BD7"/>
    <w:rsid w:val="00360531"/>
    <w:rsid w:val="00360BE2"/>
    <w:rsid w:val="0036157A"/>
    <w:rsid w:val="003616D8"/>
    <w:rsid w:val="00362820"/>
    <w:rsid w:val="00362A31"/>
    <w:rsid w:val="003634D5"/>
    <w:rsid w:val="00363505"/>
    <w:rsid w:val="003636B5"/>
    <w:rsid w:val="00363AD9"/>
    <w:rsid w:val="00364009"/>
    <w:rsid w:val="00364090"/>
    <w:rsid w:val="00364348"/>
    <w:rsid w:val="00364FEE"/>
    <w:rsid w:val="003651B3"/>
    <w:rsid w:val="00365253"/>
    <w:rsid w:val="00366624"/>
    <w:rsid w:val="0036666C"/>
    <w:rsid w:val="003671F8"/>
    <w:rsid w:val="00367FA3"/>
    <w:rsid w:val="003705A9"/>
    <w:rsid w:val="003708C4"/>
    <w:rsid w:val="0037101E"/>
    <w:rsid w:val="003723A9"/>
    <w:rsid w:val="00372E54"/>
    <w:rsid w:val="0037398C"/>
    <w:rsid w:val="003747B3"/>
    <w:rsid w:val="00375FE2"/>
    <w:rsid w:val="00376EFE"/>
    <w:rsid w:val="003805B0"/>
    <w:rsid w:val="0038110F"/>
    <w:rsid w:val="00382B5D"/>
    <w:rsid w:val="00383B16"/>
    <w:rsid w:val="00383E2C"/>
    <w:rsid w:val="00383F09"/>
    <w:rsid w:val="00384071"/>
    <w:rsid w:val="003860A9"/>
    <w:rsid w:val="00386C7B"/>
    <w:rsid w:val="00387C5F"/>
    <w:rsid w:val="00390C6E"/>
    <w:rsid w:val="00390D7C"/>
    <w:rsid w:val="003918CB"/>
    <w:rsid w:val="0039222B"/>
    <w:rsid w:val="003923F9"/>
    <w:rsid w:val="00393A69"/>
    <w:rsid w:val="003956CF"/>
    <w:rsid w:val="00395BDD"/>
    <w:rsid w:val="003970BD"/>
    <w:rsid w:val="00397261"/>
    <w:rsid w:val="00397CFC"/>
    <w:rsid w:val="003A0659"/>
    <w:rsid w:val="003A0E25"/>
    <w:rsid w:val="003A0F00"/>
    <w:rsid w:val="003A160A"/>
    <w:rsid w:val="003A1CA7"/>
    <w:rsid w:val="003A25CB"/>
    <w:rsid w:val="003A2834"/>
    <w:rsid w:val="003A3086"/>
    <w:rsid w:val="003A3A10"/>
    <w:rsid w:val="003A3B6D"/>
    <w:rsid w:val="003A3D28"/>
    <w:rsid w:val="003A42F2"/>
    <w:rsid w:val="003A5489"/>
    <w:rsid w:val="003A559B"/>
    <w:rsid w:val="003A57AF"/>
    <w:rsid w:val="003A599E"/>
    <w:rsid w:val="003A63CC"/>
    <w:rsid w:val="003A6D6D"/>
    <w:rsid w:val="003A6FF8"/>
    <w:rsid w:val="003A757B"/>
    <w:rsid w:val="003A7D18"/>
    <w:rsid w:val="003B0658"/>
    <w:rsid w:val="003B272C"/>
    <w:rsid w:val="003B62F4"/>
    <w:rsid w:val="003B6AE0"/>
    <w:rsid w:val="003B73DB"/>
    <w:rsid w:val="003B77E3"/>
    <w:rsid w:val="003B7D85"/>
    <w:rsid w:val="003C0E47"/>
    <w:rsid w:val="003C0FDB"/>
    <w:rsid w:val="003C1331"/>
    <w:rsid w:val="003C1539"/>
    <w:rsid w:val="003C36B2"/>
    <w:rsid w:val="003C48A5"/>
    <w:rsid w:val="003C4C4A"/>
    <w:rsid w:val="003C4E24"/>
    <w:rsid w:val="003C540B"/>
    <w:rsid w:val="003C5988"/>
    <w:rsid w:val="003C5AD4"/>
    <w:rsid w:val="003C5B05"/>
    <w:rsid w:val="003C6582"/>
    <w:rsid w:val="003C7311"/>
    <w:rsid w:val="003D0EC2"/>
    <w:rsid w:val="003D1497"/>
    <w:rsid w:val="003D19F8"/>
    <w:rsid w:val="003D2044"/>
    <w:rsid w:val="003D3426"/>
    <w:rsid w:val="003D35CF"/>
    <w:rsid w:val="003D38A0"/>
    <w:rsid w:val="003D409F"/>
    <w:rsid w:val="003D4396"/>
    <w:rsid w:val="003D4670"/>
    <w:rsid w:val="003D46CA"/>
    <w:rsid w:val="003D480E"/>
    <w:rsid w:val="003D5619"/>
    <w:rsid w:val="003D57A7"/>
    <w:rsid w:val="003D5FAD"/>
    <w:rsid w:val="003D6604"/>
    <w:rsid w:val="003D6F3B"/>
    <w:rsid w:val="003D790C"/>
    <w:rsid w:val="003E0B78"/>
    <w:rsid w:val="003E0D27"/>
    <w:rsid w:val="003E1D16"/>
    <w:rsid w:val="003E2735"/>
    <w:rsid w:val="003E3507"/>
    <w:rsid w:val="003E387C"/>
    <w:rsid w:val="003E3F16"/>
    <w:rsid w:val="003E4543"/>
    <w:rsid w:val="003E48BD"/>
    <w:rsid w:val="003E4E65"/>
    <w:rsid w:val="003E7297"/>
    <w:rsid w:val="003E7F18"/>
    <w:rsid w:val="003F0CCC"/>
    <w:rsid w:val="003F0F70"/>
    <w:rsid w:val="003F1194"/>
    <w:rsid w:val="003F1A56"/>
    <w:rsid w:val="003F2170"/>
    <w:rsid w:val="003F2D91"/>
    <w:rsid w:val="003F37E3"/>
    <w:rsid w:val="003F45FA"/>
    <w:rsid w:val="003F51A5"/>
    <w:rsid w:val="003F595F"/>
    <w:rsid w:val="003F602A"/>
    <w:rsid w:val="003F692C"/>
    <w:rsid w:val="003F6CAA"/>
    <w:rsid w:val="003F75D7"/>
    <w:rsid w:val="003F7825"/>
    <w:rsid w:val="00400588"/>
    <w:rsid w:val="00400A19"/>
    <w:rsid w:val="00401111"/>
    <w:rsid w:val="00401F69"/>
    <w:rsid w:val="00402AFD"/>
    <w:rsid w:val="00404F2B"/>
    <w:rsid w:val="00406C2D"/>
    <w:rsid w:val="00410200"/>
    <w:rsid w:val="00410827"/>
    <w:rsid w:val="00411E3E"/>
    <w:rsid w:val="00411FF8"/>
    <w:rsid w:val="004123F2"/>
    <w:rsid w:val="00413194"/>
    <w:rsid w:val="004132EC"/>
    <w:rsid w:val="00413397"/>
    <w:rsid w:val="00413953"/>
    <w:rsid w:val="0041399E"/>
    <w:rsid w:val="00413F17"/>
    <w:rsid w:val="004150E9"/>
    <w:rsid w:val="00415A3F"/>
    <w:rsid w:val="00415AC2"/>
    <w:rsid w:val="00416730"/>
    <w:rsid w:val="00416B97"/>
    <w:rsid w:val="00416EB8"/>
    <w:rsid w:val="004176D5"/>
    <w:rsid w:val="004179B0"/>
    <w:rsid w:val="00417ABC"/>
    <w:rsid w:val="00420440"/>
    <w:rsid w:val="0042060A"/>
    <w:rsid w:val="00421102"/>
    <w:rsid w:val="004212DC"/>
    <w:rsid w:val="00421462"/>
    <w:rsid w:val="00422700"/>
    <w:rsid w:val="00423588"/>
    <w:rsid w:val="00425E7A"/>
    <w:rsid w:val="00425E8D"/>
    <w:rsid w:val="0042664B"/>
    <w:rsid w:val="0042738C"/>
    <w:rsid w:val="0042792F"/>
    <w:rsid w:val="00427AE7"/>
    <w:rsid w:val="00427E14"/>
    <w:rsid w:val="00430D92"/>
    <w:rsid w:val="00430FC5"/>
    <w:rsid w:val="004313B0"/>
    <w:rsid w:val="004314FA"/>
    <w:rsid w:val="00431C62"/>
    <w:rsid w:val="0043235C"/>
    <w:rsid w:val="00432C82"/>
    <w:rsid w:val="00433B9B"/>
    <w:rsid w:val="00434D16"/>
    <w:rsid w:val="00434E4C"/>
    <w:rsid w:val="00434FE0"/>
    <w:rsid w:val="00437650"/>
    <w:rsid w:val="00437680"/>
    <w:rsid w:val="0043786F"/>
    <w:rsid w:val="00440011"/>
    <w:rsid w:val="00440280"/>
    <w:rsid w:val="00440CA1"/>
    <w:rsid w:val="00440F63"/>
    <w:rsid w:val="00441883"/>
    <w:rsid w:val="00442081"/>
    <w:rsid w:val="0044247D"/>
    <w:rsid w:val="00443AC5"/>
    <w:rsid w:val="00444656"/>
    <w:rsid w:val="00445816"/>
    <w:rsid w:val="00445E69"/>
    <w:rsid w:val="0044613E"/>
    <w:rsid w:val="004508F3"/>
    <w:rsid w:val="00451277"/>
    <w:rsid w:val="004537D4"/>
    <w:rsid w:val="0045442D"/>
    <w:rsid w:val="00454B3E"/>
    <w:rsid w:val="004551FF"/>
    <w:rsid w:val="004558FB"/>
    <w:rsid w:val="00455BE6"/>
    <w:rsid w:val="0045796B"/>
    <w:rsid w:val="0045799A"/>
    <w:rsid w:val="00457CE5"/>
    <w:rsid w:val="00460B8D"/>
    <w:rsid w:val="0046189E"/>
    <w:rsid w:val="00462858"/>
    <w:rsid w:val="004628EA"/>
    <w:rsid w:val="00462DDA"/>
    <w:rsid w:val="00462E00"/>
    <w:rsid w:val="0046551F"/>
    <w:rsid w:val="00465647"/>
    <w:rsid w:val="00465C09"/>
    <w:rsid w:val="00466149"/>
    <w:rsid w:val="0046637A"/>
    <w:rsid w:val="00466FDF"/>
    <w:rsid w:val="004706CA"/>
    <w:rsid w:val="00471441"/>
    <w:rsid w:val="004718B2"/>
    <w:rsid w:val="0047246A"/>
    <w:rsid w:val="00472534"/>
    <w:rsid w:val="00475187"/>
    <w:rsid w:val="00475946"/>
    <w:rsid w:val="004759E7"/>
    <w:rsid w:val="004766B7"/>
    <w:rsid w:val="00477053"/>
    <w:rsid w:val="004771A4"/>
    <w:rsid w:val="004776C0"/>
    <w:rsid w:val="00480DF5"/>
    <w:rsid w:val="00481052"/>
    <w:rsid w:val="00481AE6"/>
    <w:rsid w:val="00481E58"/>
    <w:rsid w:val="00481FD7"/>
    <w:rsid w:val="00483B16"/>
    <w:rsid w:val="00483B9A"/>
    <w:rsid w:val="00484EA1"/>
    <w:rsid w:val="00485B89"/>
    <w:rsid w:val="00486296"/>
    <w:rsid w:val="00486668"/>
    <w:rsid w:val="004901A0"/>
    <w:rsid w:val="004907E7"/>
    <w:rsid w:val="00493324"/>
    <w:rsid w:val="0049382B"/>
    <w:rsid w:val="00493918"/>
    <w:rsid w:val="004953BD"/>
    <w:rsid w:val="00496163"/>
    <w:rsid w:val="00496AF1"/>
    <w:rsid w:val="004A0188"/>
    <w:rsid w:val="004A1894"/>
    <w:rsid w:val="004A2DF1"/>
    <w:rsid w:val="004A3811"/>
    <w:rsid w:val="004A5174"/>
    <w:rsid w:val="004A54CB"/>
    <w:rsid w:val="004A57C8"/>
    <w:rsid w:val="004A584C"/>
    <w:rsid w:val="004A7D9D"/>
    <w:rsid w:val="004A7E5F"/>
    <w:rsid w:val="004B0253"/>
    <w:rsid w:val="004B0713"/>
    <w:rsid w:val="004B08A4"/>
    <w:rsid w:val="004B1238"/>
    <w:rsid w:val="004B1814"/>
    <w:rsid w:val="004B197E"/>
    <w:rsid w:val="004B1A9E"/>
    <w:rsid w:val="004B1AE5"/>
    <w:rsid w:val="004B23B5"/>
    <w:rsid w:val="004B2470"/>
    <w:rsid w:val="004B2CEA"/>
    <w:rsid w:val="004B3606"/>
    <w:rsid w:val="004B47F3"/>
    <w:rsid w:val="004B4EF0"/>
    <w:rsid w:val="004B56C5"/>
    <w:rsid w:val="004B572D"/>
    <w:rsid w:val="004B6BB5"/>
    <w:rsid w:val="004B710D"/>
    <w:rsid w:val="004B7480"/>
    <w:rsid w:val="004C1BB7"/>
    <w:rsid w:val="004C2C7A"/>
    <w:rsid w:val="004C36B1"/>
    <w:rsid w:val="004C3D9A"/>
    <w:rsid w:val="004C44D4"/>
    <w:rsid w:val="004C4784"/>
    <w:rsid w:val="004C47C7"/>
    <w:rsid w:val="004C4DE4"/>
    <w:rsid w:val="004C50E0"/>
    <w:rsid w:val="004C73B7"/>
    <w:rsid w:val="004C74E8"/>
    <w:rsid w:val="004C7BEE"/>
    <w:rsid w:val="004D044D"/>
    <w:rsid w:val="004D23FF"/>
    <w:rsid w:val="004D3105"/>
    <w:rsid w:val="004D3A55"/>
    <w:rsid w:val="004D3B28"/>
    <w:rsid w:val="004D4039"/>
    <w:rsid w:val="004D4504"/>
    <w:rsid w:val="004D53B8"/>
    <w:rsid w:val="004D6124"/>
    <w:rsid w:val="004D6EAF"/>
    <w:rsid w:val="004D6EFF"/>
    <w:rsid w:val="004D77A4"/>
    <w:rsid w:val="004D7A5A"/>
    <w:rsid w:val="004E118D"/>
    <w:rsid w:val="004E163F"/>
    <w:rsid w:val="004E1A7A"/>
    <w:rsid w:val="004E2662"/>
    <w:rsid w:val="004E27EA"/>
    <w:rsid w:val="004E3414"/>
    <w:rsid w:val="004E4322"/>
    <w:rsid w:val="004E44E5"/>
    <w:rsid w:val="004E505E"/>
    <w:rsid w:val="004E67F4"/>
    <w:rsid w:val="004F0265"/>
    <w:rsid w:val="004F1D0A"/>
    <w:rsid w:val="004F2CEC"/>
    <w:rsid w:val="004F42EC"/>
    <w:rsid w:val="004F4696"/>
    <w:rsid w:val="004F69B1"/>
    <w:rsid w:val="004F6CB4"/>
    <w:rsid w:val="004F7D7E"/>
    <w:rsid w:val="004F7EAE"/>
    <w:rsid w:val="005003EF"/>
    <w:rsid w:val="00500DD4"/>
    <w:rsid w:val="00501152"/>
    <w:rsid w:val="00501EEB"/>
    <w:rsid w:val="00503B34"/>
    <w:rsid w:val="00507882"/>
    <w:rsid w:val="0051058D"/>
    <w:rsid w:val="0051112A"/>
    <w:rsid w:val="0051131F"/>
    <w:rsid w:val="005114F6"/>
    <w:rsid w:val="00511B7C"/>
    <w:rsid w:val="00511BED"/>
    <w:rsid w:val="00511D98"/>
    <w:rsid w:val="00512BA1"/>
    <w:rsid w:val="00513767"/>
    <w:rsid w:val="0051412F"/>
    <w:rsid w:val="005143E9"/>
    <w:rsid w:val="00514C07"/>
    <w:rsid w:val="00514F6C"/>
    <w:rsid w:val="00515991"/>
    <w:rsid w:val="00515E4F"/>
    <w:rsid w:val="00516234"/>
    <w:rsid w:val="005165F6"/>
    <w:rsid w:val="00516B04"/>
    <w:rsid w:val="00517206"/>
    <w:rsid w:val="005178E2"/>
    <w:rsid w:val="00520914"/>
    <w:rsid w:val="00520FA3"/>
    <w:rsid w:val="00521893"/>
    <w:rsid w:val="00521D6B"/>
    <w:rsid w:val="005246E3"/>
    <w:rsid w:val="00525839"/>
    <w:rsid w:val="00526235"/>
    <w:rsid w:val="00526D75"/>
    <w:rsid w:val="00527525"/>
    <w:rsid w:val="005277B9"/>
    <w:rsid w:val="00530058"/>
    <w:rsid w:val="00530AC2"/>
    <w:rsid w:val="00531A8D"/>
    <w:rsid w:val="00531DC6"/>
    <w:rsid w:val="0053257D"/>
    <w:rsid w:val="00532C8C"/>
    <w:rsid w:val="00532F36"/>
    <w:rsid w:val="00533400"/>
    <w:rsid w:val="00533764"/>
    <w:rsid w:val="005364BA"/>
    <w:rsid w:val="005368FB"/>
    <w:rsid w:val="00536940"/>
    <w:rsid w:val="00536A1A"/>
    <w:rsid w:val="00536B2E"/>
    <w:rsid w:val="00537410"/>
    <w:rsid w:val="00541006"/>
    <w:rsid w:val="00541891"/>
    <w:rsid w:val="00542071"/>
    <w:rsid w:val="00543050"/>
    <w:rsid w:val="00543661"/>
    <w:rsid w:val="005437C9"/>
    <w:rsid w:val="00544D3C"/>
    <w:rsid w:val="00544E92"/>
    <w:rsid w:val="0054541A"/>
    <w:rsid w:val="005456D7"/>
    <w:rsid w:val="00545E12"/>
    <w:rsid w:val="00546F43"/>
    <w:rsid w:val="00546FFB"/>
    <w:rsid w:val="005473A0"/>
    <w:rsid w:val="0054755C"/>
    <w:rsid w:val="00547BB3"/>
    <w:rsid w:val="00551228"/>
    <w:rsid w:val="0055273D"/>
    <w:rsid w:val="00552B85"/>
    <w:rsid w:val="00553016"/>
    <w:rsid w:val="00553600"/>
    <w:rsid w:val="00554076"/>
    <w:rsid w:val="005554BD"/>
    <w:rsid w:val="005554E4"/>
    <w:rsid w:val="0055599E"/>
    <w:rsid w:val="00556983"/>
    <w:rsid w:val="00556F90"/>
    <w:rsid w:val="005577EC"/>
    <w:rsid w:val="0056026C"/>
    <w:rsid w:val="00560B8D"/>
    <w:rsid w:val="0056308A"/>
    <w:rsid w:val="0056313E"/>
    <w:rsid w:val="00564160"/>
    <w:rsid w:val="00565062"/>
    <w:rsid w:val="00565741"/>
    <w:rsid w:val="005668F5"/>
    <w:rsid w:val="005674B4"/>
    <w:rsid w:val="005717E8"/>
    <w:rsid w:val="00571DD1"/>
    <w:rsid w:val="00572369"/>
    <w:rsid w:val="0057325D"/>
    <w:rsid w:val="0057362A"/>
    <w:rsid w:val="005738F0"/>
    <w:rsid w:val="005739EE"/>
    <w:rsid w:val="0057467E"/>
    <w:rsid w:val="00575915"/>
    <w:rsid w:val="005764C7"/>
    <w:rsid w:val="0057685B"/>
    <w:rsid w:val="00577B2B"/>
    <w:rsid w:val="00577FD3"/>
    <w:rsid w:val="00580787"/>
    <w:rsid w:val="00580BDF"/>
    <w:rsid w:val="00580F42"/>
    <w:rsid w:val="00581D2E"/>
    <w:rsid w:val="00581E6C"/>
    <w:rsid w:val="00582783"/>
    <w:rsid w:val="00582E94"/>
    <w:rsid w:val="005834CA"/>
    <w:rsid w:val="00584CD2"/>
    <w:rsid w:val="005850EC"/>
    <w:rsid w:val="0058511D"/>
    <w:rsid w:val="005862FF"/>
    <w:rsid w:val="00587000"/>
    <w:rsid w:val="00591FB7"/>
    <w:rsid w:val="0059247D"/>
    <w:rsid w:val="00593333"/>
    <w:rsid w:val="005933D0"/>
    <w:rsid w:val="00593BEC"/>
    <w:rsid w:val="00594130"/>
    <w:rsid w:val="0059490A"/>
    <w:rsid w:val="00594AA9"/>
    <w:rsid w:val="00597D96"/>
    <w:rsid w:val="005A02FC"/>
    <w:rsid w:val="005A048E"/>
    <w:rsid w:val="005A064D"/>
    <w:rsid w:val="005A1F0E"/>
    <w:rsid w:val="005A2B8C"/>
    <w:rsid w:val="005A3756"/>
    <w:rsid w:val="005A3CAC"/>
    <w:rsid w:val="005A4CB5"/>
    <w:rsid w:val="005A5191"/>
    <w:rsid w:val="005A6345"/>
    <w:rsid w:val="005A6BC1"/>
    <w:rsid w:val="005A73BB"/>
    <w:rsid w:val="005B072E"/>
    <w:rsid w:val="005B0C47"/>
    <w:rsid w:val="005B2AD5"/>
    <w:rsid w:val="005B367F"/>
    <w:rsid w:val="005B4281"/>
    <w:rsid w:val="005B4D44"/>
    <w:rsid w:val="005B4F34"/>
    <w:rsid w:val="005B52ED"/>
    <w:rsid w:val="005B5303"/>
    <w:rsid w:val="005B5EF6"/>
    <w:rsid w:val="005B5F7F"/>
    <w:rsid w:val="005B6F7C"/>
    <w:rsid w:val="005C058D"/>
    <w:rsid w:val="005C1439"/>
    <w:rsid w:val="005C15CA"/>
    <w:rsid w:val="005C184C"/>
    <w:rsid w:val="005C3CE4"/>
    <w:rsid w:val="005C3D49"/>
    <w:rsid w:val="005C408C"/>
    <w:rsid w:val="005C430F"/>
    <w:rsid w:val="005C44DA"/>
    <w:rsid w:val="005C5DD5"/>
    <w:rsid w:val="005C7D41"/>
    <w:rsid w:val="005D09F6"/>
    <w:rsid w:val="005D0DC3"/>
    <w:rsid w:val="005D15BB"/>
    <w:rsid w:val="005D1DE8"/>
    <w:rsid w:val="005D2407"/>
    <w:rsid w:val="005D2565"/>
    <w:rsid w:val="005D2BD9"/>
    <w:rsid w:val="005D2F93"/>
    <w:rsid w:val="005D4437"/>
    <w:rsid w:val="005D630D"/>
    <w:rsid w:val="005D6DF8"/>
    <w:rsid w:val="005E165B"/>
    <w:rsid w:val="005E1CFE"/>
    <w:rsid w:val="005E2C7E"/>
    <w:rsid w:val="005E4767"/>
    <w:rsid w:val="005E66D2"/>
    <w:rsid w:val="005E6E2F"/>
    <w:rsid w:val="005E7EDE"/>
    <w:rsid w:val="005F024E"/>
    <w:rsid w:val="005F1594"/>
    <w:rsid w:val="005F242C"/>
    <w:rsid w:val="005F286F"/>
    <w:rsid w:val="005F2DA9"/>
    <w:rsid w:val="005F3357"/>
    <w:rsid w:val="005F3471"/>
    <w:rsid w:val="005F3E6E"/>
    <w:rsid w:val="005F4F52"/>
    <w:rsid w:val="005F52EC"/>
    <w:rsid w:val="005F790E"/>
    <w:rsid w:val="005F7D48"/>
    <w:rsid w:val="0060051F"/>
    <w:rsid w:val="00600602"/>
    <w:rsid w:val="00600E75"/>
    <w:rsid w:val="00601704"/>
    <w:rsid w:val="006023C5"/>
    <w:rsid w:val="006029BF"/>
    <w:rsid w:val="006059BB"/>
    <w:rsid w:val="006059D9"/>
    <w:rsid w:val="00605B95"/>
    <w:rsid w:val="0060631A"/>
    <w:rsid w:val="00606735"/>
    <w:rsid w:val="00606849"/>
    <w:rsid w:val="00606E39"/>
    <w:rsid w:val="006073FB"/>
    <w:rsid w:val="00610466"/>
    <w:rsid w:val="00610BC2"/>
    <w:rsid w:val="00610DB3"/>
    <w:rsid w:val="00611C38"/>
    <w:rsid w:val="00612873"/>
    <w:rsid w:val="00613268"/>
    <w:rsid w:val="006136AE"/>
    <w:rsid w:val="0061484E"/>
    <w:rsid w:val="00615372"/>
    <w:rsid w:val="00615A2F"/>
    <w:rsid w:val="00617305"/>
    <w:rsid w:val="00621211"/>
    <w:rsid w:val="0062392A"/>
    <w:rsid w:val="00624838"/>
    <w:rsid w:val="006256B5"/>
    <w:rsid w:val="00626BC6"/>
    <w:rsid w:val="006302CE"/>
    <w:rsid w:val="0063133C"/>
    <w:rsid w:val="006313F4"/>
    <w:rsid w:val="006329F9"/>
    <w:rsid w:val="00632CCB"/>
    <w:rsid w:val="00633019"/>
    <w:rsid w:val="00633B34"/>
    <w:rsid w:val="00634460"/>
    <w:rsid w:val="00634466"/>
    <w:rsid w:val="00634FC7"/>
    <w:rsid w:val="006351F0"/>
    <w:rsid w:val="00635AB6"/>
    <w:rsid w:val="0063620A"/>
    <w:rsid w:val="00636DF2"/>
    <w:rsid w:val="00636F93"/>
    <w:rsid w:val="006407FB"/>
    <w:rsid w:val="0064109B"/>
    <w:rsid w:val="0064111B"/>
    <w:rsid w:val="006412B3"/>
    <w:rsid w:val="00641838"/>
    <w:rsid w:val="006423AC"/>
    <w:rsid w:val="006434D7"/>
    <w:rsid w:val="0064568A"/>
    <w:rsid w:val="00645A82"/>
    <w:rsid w:val="00646347"/>
    <w:rsid w:val="006469AA"/>
    <w:rsid w:val="006474A7"/>
    <w:rsid w:val="006500BB"/>
    <w:rsid w:val="00651E43"/>
    <w:rsid w:val="00652A05"/>
    <w:rsid w:val="006537F7"/>
    <w:rsid w:val="006562A5"/>
    <w:rsid w:val="0065693A"/>
    <w:rsid w:val="0066003A"/>
    <w:rsid w:val="00660E71"/>
    <w:rsid w:val="00661453"/>
    <w:rsid w:val="00662153"/>
    <w:rsid w:val="006626C3"/>
    <w:rsid w:val="0066379A"/>
    <w:rsid w:val="00663B07"/>
    <w:rsid w:val="006643E6"/>
    <w:rsid w:val="00665E0B"/>
    <w:rsid w:val="00666403"/>
    <w:rsid w:val="00666780"/>
    <w:rsid w:val="00670411"/>
    <w:rsid w:val="00670AB8"/>
    <w:rsid w:val="00671719"/>
    <w:rsid w:val="00671C84"/>
    <w:rsid w:val="00671FF7"/>
    <w:rsid w:val="0067264F"/>
    <w:rsid w:val="006727A5"/>
    <w:rsid w:val="00672A68"/>
    <w:rsid w:val="00673B5E"/>
    <w:rsid w:val="006745B6"/>
    <w:rsid w:val="006748B3"/>
    <w:rsid w:val="0067495F"/>
    <w:rsid w:val="00674DA1"/>
    <w:rsid w:val="0067533C"/>
    <w:rsid w:val="0067541E"/>
    <w:rsid w:val="0067542B"/>
    <w:rsid w:val="006754C0"/>
    <w:rsid w:val="006754C6"/>
    <w:rsid w:val="00675DE0"/>
    <w:rsid w:val="006761E4"/>
    <w:rsid w:val="0067622D"/>
    <w:rsid w:val="00676379"/>
    <w:rsid w:val="00676D8E"/>
    <w:rsid w:val="00676E99"/>
    <w:rsid w:val="00677185"/>
    <w:rsid w:val="006776D9"/>
    <w:rsid w:val="006807C4"/>
    <w:rsid w:val="00680BD6"/>
    <w:rsid w:val="00680E98"/>
    <w:rsid w:val="00681272"/>
    <w:rsid w:val="00681311"/>
    <w:rsid w:val="006817A4"/>
    <w:rsid w:val="00681D3B"/>
    <w:rsid w:val="00681E47"/>
    <w:rsid w:val="00681EDB"/>
    <w:rsid w:val="006822B6"/>
    <w:rsid w:val="00682585"/>
    <w:rsid w:val="00682BFF"/>
    <w:rsid w:val="0068492D"/>
    <w:rsid w:val="006854DD"/>
    <w:rsid w:val="00687473"/>
    <w:rsid w:val="00687D1E"/>
    <w:rsid w:val="0069079F"/>
    <w:rsid w:val="00691463"/>
    <w:rsid w:val="00691BDC"/>
    <w:rsid w:val="00691C92"/>
    <w:rsid w:val="006920B1"/>
    <w:rsid w:val="0069313B"/>
    <w:rsid w:val="00694E61"/>
    <w:rsid w:val="00695A99"/>
    <w:rsid w:val="00696455"/>
    <w:rsid w:val="00697134"/>
    <w:rsid w:val="00697E53"/>
    <w:rsid w:val="00697F4A"/>
    <w:rsid w:val="006A0393"/>
    <w:rsid w:val="006A1122"/>
    <w:rsid w:val="006A1525"/>
    <w:rsid w:val="006A1881"/>
    <w:rsid w:val="006A1BEC"/>
    <w:rsid w:val="006A240E"/>
    <w:rsid w:val="006A2654"/>
    <w:rsid w:val="006A3E41"/>
    <w:rsid w:val="006A4C96"/>
    <w:rsid w:val="006A4E36"/>
    <w:rsid w:val="006A4F2A"/>
    <w:rsid w:val="006A64F2"/>
    <w:rsid w:val="006A6D24"/>
    <w:rsid w:val="006A6E98"/>
    <w:rsid w:val="006A6F66"/>
    <w:rsid w:val="006A7631"/>
    <w:rsid w:val="006A7E25"/>
    <w:rsid w:val="006B159F"/>
    <w:rsid w:val="006B1614"/>
    <w:rsid w:val="006B1B25"/>
    <w:rsid w:val="006B2140"/>
    <w:rsid w:val="006B29B5"/>
    <w:rsid w:val="006B2EAF"/>
    <w:rsid w:val="006B3094"/>
    <w:rsid w:val="006B3189"/>
    <w:rsid w:val="006B3510"/>
    <w:rsid w:val="006B3A1F"/>
    <w:rsid w:val="006B3A56"/>
    <w:rsid w:val="006B4F1C"/>
    <w:rsid w:val="006B67BD"/>
    <w:rsid w:val="006B6F7D"/>
    <w:rsid w:val="006B74DB"/>
    <w:rsid w:val="006B7652"/>
    <w:rsid w:val="006C26EB"/>
    <w:rsid w:val="006C2C2E"/>
    <w:rsid w:val="006C3104"/>
    <w:rsid w:val="006C3596"/>
    <w:rsid w:val="006C35C7"/>
    <w:rsid w:val="006C3E69"/>
    <w:rsid w:val="006C44D1"/>
    <w:rsid w:val="006C4975"/>
    <w:rsid w:val="006C685F"/>
    <w:rsid w:val="006C7613"/>
    <w:rsid w:val="006C7671"/>
    <w:rsid w:val="006C7F54"/>
    <w:rsid w:val="006D0861"/>
    <w:rsid w:val="006D08B9"/>
    <w:rsid w:val="006D166A"/>
    <w:rsid w:val="006D20D2"/>
    <w:rsid w:val="006D2E57"/>
    <w:rsid w:val="006D4328"/>
    <w:rsid w:val="006D4D2D"/>
    <w:rsid w:val="006D56E3"/>
    <w:rsid w:val="006D70FA"/>
    <w:rsid w:val="006D7589"/>
    <w:rsid w:val="006E0A4E"/>
    <w:rsid w:val="006E0FBC"/>
    <w:rsid w:val="006E15F8"/>
    <w:rsid w:val="006E227E"/>
    <w:rsid w:val="006E31AC"/>
    <w:rsid w:val="006E3C71"/>
    <w:rsid w:val="006E404C"/>
    <w:rsid w:val="006E45E3"/>
    <w:rsid w:val="006E4F93"/>
    <w:rsid w:val="006E50E7"/>
    <w:rsid w:val="006E5586"/>
    <w:rsid w:val="006E7F46"/>
    <w:rsid w:val="006E7FF8"/>
    <w:rsid w:val="006F07F9"/>
    <w:rsid w:val="006F1FD4"/>
    <w:rsid w:val="006F26E5"/>
    <w:rsid w:val="006F2B0C"/>
    <w:rsid w:val="006F3E8F"/>
    <w:rsid w:val="006F4D7C"/>
    <w:rsid w:val="006F589C"/>
    <w:rsid w:val="006F5EBD"/>
    <w:rsid w:val="006F60B0"/>
    <w:rsid w:val="006F6309"/>
    <w:rsid w:val="006F7217"/>
    <w:rsid w:val="006F7891"/>
    <w:rsid w:val="007003BA"/>
    <w:rsid w:val="00700908"/>
    <w:rsid w:val="00700930"/>
    <w:rsid w:val="00701245"/>
    <w:rsid w:val="00701B8C"/>
    <w:rsid w:val="00701F36"/>
    <w:rsid w:val="0070294D"/>
    <w:rsid w:val="00703783"/>
    <w:rsid w:val="00703BF5"/>
    <w:rsid w:val="0070445F"/>
    <w:rsid w:val="00705612"/>
    <w:rsid w:val="007056DB"/>
    <w:rsid w:val="00705ADD"/>
    <w:rsid w:val="00705D86"/>
    <w:rsid w:val="007063CC"/>
    <w:rsid w:val="00706801"/>
    <w:rsid w:val="00706857"/>
    <w:rsid w:val="00706FC1"/>
    <w:rsid w:val="00710A27"/>
    <w:rsid w:val="00710C95"/>
    <w:rsid w:val="0071107F"/>
    <w:rsid w:val="00711969"/>
    <w:rsid w:val="007126D6"/>
    <w:rsid w:val="00712D5D"/>
    <w:rsid w:val="00714EDE"/>
    <w:rsid w:val="007156C5"/>
    <w:rsid w:val="00720356"/>
    <w:rsid w:val="00720AAC"/>
    <w:rsid w:val="00720BF4"/>
    <w:rsid w:val="0072262D"/>
    <w:rsid w:val="00722687"/>
    <w:rsid w:val="00722724"/>
    <w:rsid w:val="00722A5D"/>
    <w:rsid w:val="00722C28"/>
    <w:rsid w:val="00725620"/>
    <w:rsid w:val="00725BA0"/>
    <w:rsid w:val="00725F1A"/>
    <w:rsid w:val="007260CC"/>
    <w:rsid w:val="00726541"/>
    <w:rsid w:val="00730037"/>
    <w:rsid w:val="0073045F"/>
    <w:rsid w:val="0073048D"/>
    <w:rsid w:val="00730C46"/>
    <w:rsid w:val="0073147A"/>
    <w:rsid w:val="00732489"/>
    <w:rsid w:val="0073377D"/>
    <w:rsid w:val="007342CC"/>
    <w:rsid w:val="00736AAA"/>
    <w:rsid w:val="00737BE3"/>
    <w:rsid w:val="0074099B"/>
    <w:rsid w:val="00740C04"/>
    <w:rsid w:val="00741DF5"/>
    <w:rsid w:val="0074316B"/>
    <w:rsid w:val="0074524B"/>
    <w:rsid w:val="007464E3"/>
    <w:rsid w:val="00747AF0"/>
    <w:rsid w:val="007503FE"/>
    <w:rsid w:val="00750707"/>
    <w:rsid w:val="00751258"/>
    <w:rsid w:val="00751348"/>
    <w:rsid w:val="00752BC9"/>
    <w:rsid w:val="00752E83"/>
    <w:rsid w:val="00753026"/>
    <w:rsid w:val="0075546E"/>
    <w:rsid w:val="00757DFC"/>
    <w:rsid w:val="00760333"/>
    <w:rsid w:val="007628F7"/>
    <w:rsid w:val="007629C5"/>
    <w:rsid w:val="00764639"/>
    <w:rsid w:val="00764B21"/>
    <w:rsid w:val="007656F4"/>
    <w:rsid w:val="00767948"/>
    <w:rsid w:val="007705FE"/>
    <w:rsid w:val="00770B2A"/>
    <w:rsid w:val="007714DF"/>
    <w:rsid w:val="00771826"/>
    <w:rsid w:val="0077194D"/>
    <w:rsid w:val="007720D0"/>
    <w:rsid w:val="00772137"/>
    <w:rsid w:val="00772359"/>
    <w:rsid w:val="00772361"/>
    <w:rsid w:val="00772E56"/>
    <w:rsid w:val="00775044"/>
    <w:rsid w:val="00775059"/>
    <w:rsid w:val="00775274"/>
    <w:rsid w:val="0077545D"/>
    <w:rsid w:val="007759A5"/>
    <w:rsid w:val="00776739"/>
    <w:rsid w:val="00777996"/>
    <w:rsid w:val="00777DE9"/>
    <w:rsid w:val="007804B5"/>
    <w:rsid w:val="007806F6"/>
    <w:rsid w:val="007819A6"/>
    <w:rsid w:val="007819EA"/>
    <w:rsid w:val="00781C6C"/>
    <w:rsid w:val="007823E6"/>
    <w:rsid w:val="00782774"/>
    <w:rsid w:val="00782B0A"/>
    <w:rsid w:val="0078392F"/>
    <w:rsid w:val="00784F78"/>
    <w:rsid w:val="00787C37"/>
    <w:rsid w:val="00791509"/>
    <w:rsid w:val="00791745"/>
    <w:rsid w:val="00791827"/>
    <w:rsid w:val="00792DA6"/>
    <w:rsid w:val="00795BEF"/>
    <w:rsid w:val="00795BF4"/>
    <w:rsid w:val="0079611C"/>
    <w:rsid w:val="007976EA"/>
    <w:rsid w:val="00797917"/>
    <w:rsid w:val="007A0542"/>
    <w:rsid w:val="007A13D0"/>
    <w:rsid w:val="007A1489"/>
    <w:rsid w:val="007A1CFA"/>
    <w:rsid w:val="007A1E78"/>
    <w:rsid w:val="007A27C1"/>
    <w:rsid w:val="007A2C94"/>
    <w:rsid w:val="007A2D73"/>
    <w:rsid w:val="007A358D"/>
    <w:rsid w:val="007A3A77"/>
    <w:rsid w:val="007A4D2F"/>
    <w:rsid w:val="007A5277"/>
    <w:rsid w:val="007A67B1"/>
    <w:rsid w:val="007A690F"/>
    <w:rsid w:val="007A72E0"/>
    <w:rsid w:val="007A7796"/>
    <w:rsid w:val="007B10DE"/>
    <w:rsid w:val="007B1303"/>
    <w:rsid w:val="007B2115"/>
    <w:rsid w:val="007B4339"/>
    <w:rsid w:val="007B47E0"/>
    <w:rsid w:val="007B54CC"/>
    <w:rsid w:val="007B58A0"/>
    <w:rsid w:val="007B5D7F"/>
    <w:rsid w:val="007B5E7E"/>
    <w:rsid w:val="007B6030"/>
    <w:rsid w:val="007B6187"/>
    <w:rsid w:val="007B779D"/>
    <w:rsid w:val="007C05BC"/>
    <w:rsid w:val="007C0700"/>
    <w:rsid w:val="007C08D2"/>
    <w:rsid w:val="007C1E0E"/>
    <w:rsid w:val="007C255E"/>
    <w:rsid w:val="007C2664"/>
    <w:rsid w:val="007C27A6"/>
    <w:rsid w:val="007C2BBC"/>
    <w:rsid w:val="007C3F9C"/>
    <w:rsid w:val="007C47D7"/>
    <w:rsid w:val="007C5483"/>
    <w:rsid w:val="007C593C"/>
    <w:rsid w:val="007C5E6A"/>
    <w:rsid w:val="007C69EB"/>
    <w:rsid w:val="007C6B2A"/>
    <w:rsid w:val="007D0033"/>
    <w:rsid w:val="007D12C4"/>
    <w:rsid w:val="007D2286"/>
    <w:rsid w:val="007D231E"/>
    <w:rsid w:val="007D4FCD"/>
    <w:rsid w:val="007D5100"/>
    <w:rsid w:val="007D6CBD"/>
    <w:rsid w:val="007D73D4"/>
    <w:rsid w:val="007D7E1A"/>
    <w:rsid w:val="007E05FD"/>
    <w:rsid w:val="007E0640"/>
    <w:rsid w:val="007E0AE4"/>
    <w:rsid w:val="007E0C93"/>
    <w:rsid w:val="007E13E8"/>
    <w:rsid w:val="007E14D6"/>
    <w:rsid w:val="007E2E7A"/>
    <w:rsid w:val="007E2EBC"/>
    <w:rsid w:val="007E323D"/>
    <w:rsid w:val="007E4084"/>
    <w:rsid w:val="007E4F01"/>
    <w:rsid w:val="007E5352"/>
    <w:rsid w:val="007E57FA"/>
    <w:rsid w:val="007E57FC"/>
    <w:rsid w:val="007E6E38"/>
    <w:rsid w:val="007E708F"/>
    <w:rsid w:val="007E77E5"/>
    <w:rsid w:val="007F07F7"/>
    <w:rsid w:val="007F0F45"/>
    <w:rsid w:val="007F1020"/>
    <w:rsid w:val="007F1D1A"/>
    <w:rsid w:val="007F20BF"/>
    <w:rsid w:val="007F249E"/>
    <w:rsid w:val="007F416E"/>
    <w:rsid w:val="007F606B"/>
    <w:rsid w:val="007F6336"/>
    <w:rsid w:val="007F794E"/>
    <w:rsid w:val="007F7D22"/>
    <w:rsid w:val="008010C1"/>
    <w:rsid w:val="008015A3"/>
    <w:rsid w:val="00802A63"/>
    <w:rsid w:val="00802CC2"/>
    <w:rsid w:val="008036DD"/>
    <w:rsid w:val="00803894"/>
    <w:rsid w:val="00803B9D"/>
    <w:rsid w:val="008040B8"/>
    <w:rsid w:val="0080552F"/>
    <w:rsid w:val="008060A7"/>
    <w:rsid w:val="00806F77"/>
    <w:rsid w:val="008073DB"/>
    <w:rsid w:val="00810441"/>
    <w:rsid w:val="00810AC8"/>
    <w:rsid w:val="00810D63"/>
    <w:rsid w:val="00811406"/>
    <w:rsid w:val="00813271"/>
    <w:rsid w:val="0081334B"/>
    <w:rsid w:val="008140F3"/>
    <w:rsid w:val="0081548B"/>
    <w:rsid w:val="0081597A"/>
    <w:rsid w:val="008162F1"/>
    <w:rsid w:val="008176EF"/>
    <w:rsid w:val="00817C7C"/>
    <w:rsid w:val="00820C90"/>
    <w:rsid w:val="00820CEA"/>
    <w:rsid w:val="008215A7"/>
    <w:rsid w:val="008216D4"/>
    <w:rsid w:val="00821983"/>
    <w:rsid w:val="00821D6F"/>
    <w:rsid w:val="00821DB4"/>
    <w:rsid w:val="00821DDC"/>
    <w:rsid w:val="00822925"/>
    <w:rsid w:val="00822C84"/>
    <w:rsid w:val="00822CBE"/>
    <w:rsid w:val="00823098"/>
    <w:rsid w:val="00823790"/>
    <w:rsid w:val="00823B44"/>
    <w:rsid w:val="00823BE4"/>
    <w:rsid w:val="0082619F"/>
    <w:rsid w:val="008279DB"/>
    <w:rsid w:val="0083025B"/>
    <w:rsid w:val="00831D89"/>
    <w:rsid w:val="00832369"/>
    <w:rsid w:val="008323AE"/>
    <w:rsid w:val="008327B6"/>
    <w:rsid w:val="008353BD"/>
    <w:rsid w:val="00835E78"/>
    <w:rsid w:val="00836377"/>
    <w:rsid w:val="00836805"/>
    <w:rsid w:val="00836977"/>
    <w:rsid w:val="00836BBE"/>
    <w:rsid w:val="008401B2"/>
    <w:rsid w:val="00840387"/>
    <w:rsid w:val="00842411"/>
    <w:rsid w:val="00842A72"/>
    <w:rsid w:val="00843CC5"/>
    <w:rsid w:val="008440D7"/>
    <w:rsid w:val="00844A3A"/>
    <w:rsid w:val="00844B26"/>
    <w:rsid w:val="00845A7E"/>
    <w:rsid w:val="00846CAE"/>
    <w:rsid w:val="00846DE1"/>
    <w:rsid w:val="00850226"/>
    <w:rsid w:val="00850464"/>
    <w:rsid w:val="0085060D"/>
    <w:rsid w:val="00850C5A"/>
    <w:rsid w:val="00850DA6"/>
    <w:rsid w:val="00851944"/>
    <w:rsid w:val="0085213E"/>
    <w:rsid w:val="00852379"/>
    <w:rsid w:val="008523BD"/>
    <w:rsid w:val="008526C1"/>
    <w:rsid w:val="00853283"/>
    <w:rsid w:val="008538F3"/>
    <w:rsid w:val="00855255"/>
    <w:rsid w:val="00855C53"/>
    <w:rsid w:val="00856FF5"/>
    <w:rsid w:val="008572DB"/>
    <w:rsid w:val="00857584"/>
    <w:rsid w:val="0086096C"/>
    <w:rsid w:val="00860B79"/>
    <w:rsid w:val="00860B9C"/>
    <w:rsid w:val="00860CF0"/>
    <w:rsid w:val="008615BB"/>
    <w:rsid w:val="008616E5"/>
    <w:rsid w:val="008627BA"/>
    <w:rsid w:val="00862F30"/>
    <w:rsid w:val="00863283"/>
    <w:rsid w:val="00863340"/>
    <w:rsid w:val="0086345B"/>
    <w:rsid w:val="008650EF"/>
    <w:rsid w:val="008656DD"/>
    <w:rsid w:val="008669B2"/>
    <w:rsid w:val="00867252"/>
    <w:rsid w:val="00870720"/>
    <w:rsid w:val="00870BE0"/>
    <w:rsid w:val="00871DDF"/>
    <w:rsid w:val="00872D01"/>
    <w:rsid w:val="00873629"/>
    <w:rsid w:val="00874D88"/>
    <w:rsid w:val="008756D8"/>
    <w:rsid w:val="00875E9B"/>
    <w:rsid w:val="00876256"/>
    <w:rsid w:val="00876585"/>
    <w:rsid w:val="00876841"/>
    <w:rsid w:val="00876F4C"/>
    <w:rsid w:val="008800AC"/>
    <w:rsid w:val="008812F9"/>
    <w:rsid w:val="008819E0"/>
    <w:rsid w:val="008820F2"/>
    <w:rsid w:val="0088319D"/>
    <w:rsid w:val="008837AC"/>
    <w:rsid w:val="0088610D"/>
    <w:rsid w:val="00886AD7"/>
    <w:rsid w:val="00887F8A"/>
    <w:rsid w:val="00890801"/>
    <w:rsid w:val="00891C4A"/>
    <w:rsid w:val="00892699"/>
    <w:rsid w:val="00894414"/>
    <w:rsid w:val="008958E0"/>
    <w:rsid w:val="0089722D"/>
    <w:rsid w:val="0089745A"/>
    <w:rsid w:val="008975A4"/>
    <w:rsid w:val="008A1D69"/>
    <w:rsid w:val="008A205C"/>
    <w:rsid w:val="008A3115"/>
    <w:rsid w:val="008A3E85"/>
    <w:rsid w:val="008A5038"/>
    <w:rsid w:val="008A66BB"/>
    <w:rsid w:val="008A6D75"/>
    <w:rsid w:val="008B16BD"/>
    <w:rsid w:val="008B18DF"/>
    <w:rsid w:val="008B1DA2"/>
    <w:rsid w:val="008B25AB"/>
    <w:rsid w:val="008B38B1"/>
    <w:rsid w:val="008B4810"/>
    <w:rsid w:val="008B49EC"/>
    <w:rsid w:val="008B4DDF"/>
    <w:rsid w:val="008B61EB"/>
    <w:rsid w:val="008B635A"/>
    <w:rsid w:val="008B63C6"/>
    <w:rsid w:val="008B6CAE"/>
    <w:rsid w:val="008B74C7"/>
    <w:rsid w:val="008B7F7F"/>
    <w:rsid w:val="008C04F4"/>
    <w:rsid w:val="008C0749"/>
    <w:rsid w:val="008C075D"/>
    <w:rsid w:val="008C0ECB"/>
    <w:rsid w:val="008C1800"/>
    <w:rsid w:val="008C1A20"/>
    <w:rsid w:val="008C4909"/>
    <w:rsid w:val="008C49C9"/>
    <w:rsid w:val="008C4ABD"/>
    <w:rsid w:val="008C54AE"/>
    <w:rsid w:val="008C5715"/>
    <w:rsid w:val="008C5E8F"/>
    <w:rsid w:val="008C7284"/>
    <w:rsid w:val="008D0876"/>
    <w:rsid w:val="008D0A1B"/>
    <w:rsid w:val="008D10D7"/>
    <w:rsid w:val="008D1320"/>
    <w:rsid w:val="008D1B7D"/>
    <w:rsid w:val="008D227B"/>
    <w:rsid w:val="008D22DB"/>
    <w:rsid w:val="008D2C34"/>
    <w:rsid w:val="008D40C4"/>
    <w:rsid w:val="008D4A22"/>
    <w:rsid w:val="008D4A29"/>
    <w:rsid w:val="008D5011"/>
    <w:rsid w:val="008D520B"/>
    <w:rsid w:val="008D5B0A"/>
    <w:rsid w:val="008D5F2E"/>
    <w:rsid w:val="008D7B5F"/>
    <w:rsid w:val="008D7CAA"/>
    <w:rsid w:val="008E0611"/>
    <w:rsid w:val="008E08ED"/>
    <w:rsid w:val="008E09C6"/>
    <w:rsid w:val="008E16F0"/>
    <w:rsid w:val="008E2B79"/>
    <w:rsid w:val="008E2CB3"/>
    <w:rsid w:val="008E3527"/>
    <w:rsid w:val="008E3781"/>
    <w:rsid w:val="008E5909"/>
    <w:rsid w:val="008E5B19"/>
    <w:rsid w:val="008E6BC4"/>
    <w:rsid w:val="008F10B3"/>
    <w:rsid w:val="008F14EF"/>
    <w:rsid w:val="008F2149"/>
    <w:rsid w:val="008F249D"/>
    <w:rsid w:val="008F3089"/>
    <w:rsid w:val="008F38D1"/>
    <w:rsid w:val="008F434E"/>
    <w:rsid w:val="008F4EF3"/>
    <w:rsid w:val="008F6314"/>
    <w:rsid w:val="008F72BA"/>
    <w:rsid w:val="00900F33"/>
    <w:rsid w:val="00901257"/>
    <w:rsid w:val="00901B1C"/>
    <w:rsid w:val="00901E08"/>
    <w:rsid w:val="009025F4"/>
    <w:rsid w:val="00903B49"/>
    <w:rsid w:val="00903B82"/>
    <w:rsid w:val="00903E57"/>
    <w:rsid w:val="0090555B"/>
    <w:rsid w:val="009064EC"/>
    <w:rsid w:val="0090651A"/>
    <w:rsid w:val="00906803"/>
    <w:rsid w:val="00906C15"/>
    <w:rsid w:val="00906DCD"/>
    <w:rsid w:val="00907109"/>
    <w:rsid w:val="009071E7"/>
    <w:rsid w:val="00907865"/>
    <w:rsid w:val="009110A9"/>
    <w:rsid w:val="00911144"/>
    <w:rsid w:val="009121CE"/>
    <w:rsid w:val="00912B84"/>
    <w:rsid w:val="00913EC8"/>
    <w:rsid w:val="009140EB"/>
    <w:rsid w:val="0091467A"/>
    <w:rsid w:val="009154CA"/>
    <w:rsid w:val="00915700"/>
    <w:rsid w:val="009161D4"/>
    <w:rsid w:val="00916A97"/>
    <w:rsid w:val="00916C7F"/>
    <w:rsid w:val="00917D78"/>
    <w:rsid w:val="00920918"/>
    <w:rsid w:val="009222A7"/>
    <w:rsid w:val="009228A4"/>
    <w:rsid w:val="00923129"/>
    <w:rsid w:val="0092318F"/>
    <w:rsid w:val="00923388"/>
    <w:rsid w:val="0092491C"/>
    <w:rsid w:val="00924BBD"/>
    <w:rsid w:val="009252C5"/>
    <w:rsid w:val="00925560"/>
    <w:rsid w:val="00925D15"/>
    <w:rsid w:val="009261A5"/>
    <w:rsid w:val="00926824"/>
    <w:rsid w:val="00926C0C"/>
    <w:rsid w:val="009273B3"/>
    <w:rsid w:val="00927413"/>
    <w:rsid w:val="00930793"/>
    <w:rsid w:val="00930BEA"/>
    <w:rsid w:val="009319B8"/>
    <w:rsid w:val="009328AB"/>
    <w:rsid w:val="00932E26"/>
    <w:rsid w:val="00933045"/>
    <w:rsid w:val="00934109"/>
    <w:rsid w:val="00935E38"/>
    <w:rsid w:val="00935EE7"/>
    <w:rsid w:val="00935FAF"/>
    <w:rsid w:val="00936986"/>
    <w:rsid w:val="00937C33"/>
    <w:rsid w:val="00940A7A"/>
    <w:rsid w:val="009410BD"/>
    <w:rsid w:val="009411E7"/>
    <w:rsid w:val="00941C40"/>
    <w:rsid w:val="00941F43"/>
    <w:rsid w:val="0094235E"/>
    <w:rsid w:val="00943855"/>
    <w:rsid w:val="00944745"/>
    <w:rsid w:val="00945CA8"/>
    <w:rsid w:val="00945F1E"/>
    <w:rsid w:val="0095019D"/>
    <w:rsid w:val="009507F3"/>
    <w:rsid w:val="00950C41"/>
    <w:rsid w:val="009526A7"/>
    <w:rsid w:val="00952828"/>
    <w:rsid w:val="009532D7"/>
    <w:rsid w:val="0095368B"/>
    <w:rsid w:val="00953702"/>
    <w:rsid w:val="0095457A"/>
    <w:rsid w:val="009551F6"/>
    <w:rsid w:val="009553A4"/>
    <w:rsid w:val="009556EE"/>
    <w:rsid w:val="00956FB8"/>
    <w:rsid w:val="00957365"/>
    <w:rsid w:val="009608EB"/>
    <w:rsid w:val="00961565"/>
    <w:rsid w:val="00962486"/>
    <w:rsid w:val="00962736"/>
    <w:rsid w:val="00962B26"/>
    <w:rsid w:val="00963FD0"/>
    <w:rsid w:val="00964574"/>
    <w:rsid w:val="009663F7"/>
    <w:rsid w:val="00966731"/>
    <w:rsid w:val="009667E2"/>
    <w:rsid w:val="009673B6"/>
    <w:rsid w:val="00967812"/>
    <w:rsid w:val="0097052A"/>
    <w:rsid w:val="00970ED5"/>
    <w:rsid w:val="009713CC"/>
    <w:rsid w:val="0097161D"/>
    <w:rsid w:val="00971752"/>
    <w:rsid w:val="009730A0"/>
    <w:rsid w:val="00973261"/>
    <w:rsid w:val="00973C5E"/>
    <w:rsid w:val="0097477E"/>
    <w:rsid w:val="00974D16"/>
    <w:rsid w:val="00975563"/>
    <w:rsid w:val="00976975"/>
    <w:rsid w:val="0097711D"/>
    <w:rsid w:val="00977FF5"/>
    <w:rsid w:val="009804BE"/>
    <w:rsid w:val="00981D38"/>
    <w:rsid w:val="00982E62"/>
    <w:rsid w:val="009830ED"/>
    <w:rsid w:val="00983CA7"/>
    <w:rsid w:val="00984D93"/>
    <w:rsid w:val="00985BAF"/>
    <w:rsid w:val="00986DDA"/>
    <w:rsid w:val="009874F8"/>
    <w:rsid w:val="0099148C"/>
    <w:rsid w:val="009914A0"/>
    <w:rsid w:val="0099299A"/>
    <w:rsid w:val="00993E44"/>
    <w:rsid w:val="00994455"/>
    <w:rsid w:val="00994763"/>
    <w:rsid w:val="00995232"/>
    <w:rsid w:val="00995F08"/>
    <w:rsid w:val="0099641D"/>
    <w:rsid w:val="009A0C06"/>
    <w:rsid w:val="009A2B87"/>
    <w:rsid w:val="009A30F0"/>
    <w:rsid w:val="009A40BA"/>
    <w:rsid w:val="009A4890"/>
    <w:rsid w:val="009A4F42"/>
    <w:rsid w:val="009A5389"/>
    <w:rsid w:val="009A63C4"/>
    <w:rsid w:val="009A6D8E"/>
    <w:rsid w:val="009A7A13"/>
    <w:rsid w:val="009B0413"/>
    <w:rsid w:val="009B16F1"/>
    <w:rsid w:val="009B1F48"/>
    <w:rsid w:val="009B2238"/>
    <w:rsid w:val="009B2381"/>
    <w:rsid w:val="009B2870"/>
    <w:rsid w:val="009B35EF"/>
    <w:rsid w:val="009B3F1B"/>
    <w:rsid w:val="009B3FC0"/>
    <w:rsid w:val="009B4DE9"/>
    <w:rsid w:val="009B5516"/>
    <w:rsid w:val="009B5876"/>
    <w:rsid w:val="009B70E9"/>
    <w:rsid w:val="009C0A7A"/>
    <w:rsid w:val="009C1499"/>
    <w:rsid w:val="009C16C3"/>
    <w:rsid w:val="009C22A8"/>
    <w:rsid w:val="009C25B1"/>
    <w:rsid w:val="009C4627"/>
    <w:rsid w:val="009C5315"/>
    <w:rsid w:val="009C54AD"/>
    <w:rsid w:val="009C560E"/>
    <w:rsid w:val="009C5EA6"/>
    <w:rsid w:val="009C67CD"/>
    <w:rsid w:val="009C6BCA"/>
    <w:rsid w:val="009D1EF7"/>
    <w:rsid w:val="009D2288"/>
    <w:rsid w:val="009D26B7"/>
    <w:rsid w:val="009D373B"/>
    <w:rsid w:val="009D4029"/>
    <w:rsid w:val="009D4142"/>
    <w:rsid w:val="009D454C"/>
    <w:rsid w:val="009D49CB"/>
    <w:rsid w:val="009D4E37"/>
    <w:rsid w:val="009D5499"/>
    <w:rsid w:val="009D6938"/>
    <w:rsid w:val="009D750C"/>
    <w:rsid w:val="009E09B9"/>
    <w:rsid w:val="009E0D93"/>
    <w:rsid w:val="009E0DB2"/>
    <w:rsid w:val="009E133D"/>
    <w:rsid w:val="009E1859"/>
    <w:rsid w:val="009E2863"/>
    <w:rsid w:val="009E31D3"/>
    <w:rsid w:val="009E38B3"/>
    <w:rsid w:val="009E435F"/>
    <w:rsid w:val="009E4845"/>
    <w:rsid w:val="009E544E"/>
    <w:rsid w:val="009E57A3"/>
    <w:rsid w:val="009E5ABA"/>
    <w:rsid w:val="009E72AE"/>
    <w:rsid w:val="009E7653"/>
    <w:rsid w:val="009F0B88"/>
    <w:rsid w:val="009F1313"/>
    <w:rsid w:val="009F2B8D"/>
    <w:rsid w:val="009F3694"/>
    <w:rsid w:val="009F3B7F"/>
    <w:rsid w:val="009F3E9C"/>
    <w:rsid w:val="009F4B69"/>
    <w:rsid w:val="009F5DBA"/>
    <w:rsid w:val="009F6884"/>
    <w:rsid w:val="009F6FFB"/>
    <w:rsid w:val="009F788E"/>
    <w:rsid w:val="00A011DC"/>
    <w:rsid w:val="00A015B2"/>
    <w:rsid w:val="00A024C4"/>
    <w:rsid w:val="00A0318E"/>
    <w:rsid w:val="00A03468"/>
    <w:rsid w:val="00A03ECA"/>
    <w:rsid w:val="00A05B50"/>
    <w:rsid w:val="00A0663C"/>
    <w:rsid w:val="00A076D4"/>
    <w:rsid w:val="00A077D7"/>
    <w:rsid w:val="00A124B7"/>
    <w:rsid w:val="00A13D50"/>
    <w:rsid w:val="00A13FDE"/>
    <w:rsid w:val="00A1597A"/>
    <w:rsid w:val="00A16D27"/>
    <w:rsid w:val="00A21301"/>
    <w:rsid w:val="00A221A8"/>
    <w:rsid w:val="00A2229C"/>
    <w:rsid w:val="00A2232D"/>
    <w:rsid w:val="00A22D2A"/>
    <w:rsid w:val="00A22E8B"/>
    <w:rsid w:val="00A22F0E"/>
    <w:rsid w:val="00A23770"/>
    <w:rsid w:val="00A2388F"/>
    <w:rsid w:val="00A23D20"/>
    <w:rsid w:val="00A24C9E"/>
    <w:rsid w:val="00A255A0"/>
    <w:rsid w:val="00A25F37"/>
    <w:rsid w:val="00A269E5"/>
    <w:rsid w:val="00A26C43"/>
    <w:rsid w:val="00A30917"/>
    <w:rsid w:val="00A30BD3"/>
    <w:rsid w:val="00A3132E"/>
    <w:rsid w:val="00A3174D"/>
    <w:rsid w:val="00A330C4"/>
    <w:rsid w:val="00A345D6"/>
    <w:rsid w:val="00A34606"/>
    <w:rsid w:val="00A35587"/>
    <w:rsid w:val="00A3640B"/>
    <w:rsid w:val="00A36ECF"/>
    <w:rsid w:val="00A37B67"/>
    <w:rsid w:val="00A37F1E"/>
    <w:rsid w:val="00A43621"/>
    <w:rsid w:val="00A43C12"/>
    <w:rsid w:val="00A43D60"/>
    <w:rsid w:val="00A45800"/>
    <w:rsid w:val="00A45CC6"/>
    <w:rsid w:val="00A46270"/>
    <w:rsid w:val="00A46F35"/>
    <w:rsid w:val="00A47809"/>
    <w:rsid w:val="00A501A9"/>
    <w:rsid w:val="00A50396"/>
    <w:rsid w:val="00A514AB"/>
    <w:rsid w:val="00A5162C"/>
    <w:rsid w:val="00A51B37"/>
    <w:rsid w:val="00A52BB7"/>
    <w:rsid w:val="00A530AC"/>
    <w:rsid w:val="00A53231"/>
    <w:rsid w:val="00A534AE"/>
    <w:rsid w:val="00A53677"/>
    <w:rsid w:val="00A536DC"/>
    <w:rsid w:val="00A565AD"/>
    <w:rsid w:val="00A567AD"/>
    <w:rsid w:val="00A56F95"/>
    <w:rsid w:val="00A570E5"/>
    <w:rsid w:val="00A5798E"/>
    <w:rsid w:val="00A60325"/>
    <w:rsid w:val="00A61521"/>
    <w:rsid w:val="00A622A4"/>
    <w:rsid w:val="00A62E57"/>
    <w:rsid w:val="00A62F6C"/>
    <w:rsid w:val="00A633C4"/>
    <w:rsid w:val="00A6379D"/>
    <w:rsid w:val="00A6421D"/>
    <w:rsid w:val="00A64683"/>
    <w:rsid w:val="00A65274"/>
    <w:rsid w:val="00A675FE"/>
    <w:rsid w:val="00A70745"/>
    <w:rsid w:val="00A70E6C"/>
    <w:rsid w:val="00A721F9"/>
    <w:rsid w:val="00A72C7F"/>
    <w:rsid w:val="00A73167"/>
    <w:rsid w:val="00A73354"/>
    <w:rsid w:val="00A75090"/>
    <w:rsid w:val="00A75237"/>
    <w:rsid w:val="00A75607"/>
    <w:rsid w:val="00A75AE7"/>
    <w:rsid w:val="00A76686"/>
    <w:rsid w:val="00A76DF6"/>
    <w:rsid w:val="00A77147"/>
    <w:rsid w:val="00A7737C"/>
    <w:rsid w:val="00A804C2"/>
    <w:rsid w:val="00A80B8A"/>
    <w:rsid w:val="00A81535"/>
    <w:rsid w:val="00A81AB8"/>
    <w:rsid w:val="00A81FC1"/>
    <w:rsid w:val="00A828B7"/>
    <w:rsid w:val="00A8307F"/>
    <w:rsid w:val="00A8330F"/>
    <w:rsid w:val="00A833DF"/>
    <w:rsid w:val="00A8357C"/>
    <w:rsid w:val="00A837E9"/>
    <w:rsid w:val="00A85BE4"/>
    <w:rsid w:val="00A864D4"/>
    <w:rsid w:val="00A878E4"/>
    <w:rsid w:val="00A87F0F"/>
    <w:rsid w:val="00A9057E"/>
    <w:rsid w:val="00A90BA6"/>
    <w:rsid w:val="00A91695"/>
    <w:rsid w:val="00A91E22"/>
    <w:rsid w:val="00A9260B"/>
    <w:rsid w:val="00A927DF"/>
    <w:rsid w:val="00A92D8D"/>
    <w:rsid w:val="00A935F5"/>
    <w:rsid w:val="00A93A14"/>
    <w:rsid w:val="00A9439B"/>
    <w:rsid w:val="00A95EC3"/>
    <w:rsid w:val="00A97165"/>
    <w:rsid w:val="00A97321"/>
    <w:rsid w:val="00A97662"/>
    <w:rsid w:val="00A9781A"/>
    <w:rsid w:val="00A97A14"/>
    <w:rsid w:val="00A97B0D"/>
    <w:rsid w:val="00A97BA9"/>
    <w:rsid w:val="00AA04FC"/>
    <w:rsid w:val="00AA06CA"/>
    <w:rsid w:val="00AA09C8"/>
    <w:rsid w:val="00AA0B1D"/>
    <w:rsid w:val="00AA14C9"/>
    <w:rsid w:val="00AA1D17"/>
    <w:rsid w:val="00AA29A7"/>
    <w:rsid w:val="00AA2CB2"/>
    <w:rsid w:val="00AA393D"/>
    <w:rsid w:val="00AA4556"/>
    <w:rsid w:val="00AA573C"/>
    <w:rsid w:val="00AA5C81"/>
    <w:rsid w:val="00AA5D25"/>
    <w:rsid w:val="00AA5F40"/>
    <w:rsid w:val="00AA6447"/>
    <w:rsid w:val="00AA68E4"/>
    <w:rsid w:val="00AA69C3"/>
    <w:rsid w:val="00AA6FFF"/>
    <w:rsid w:val="00AA7C7F"/>
    <w:rsid w:val="00AA7E85"/>
    <w:rsid w:val="00AB093F"/>
    <w:rsid w:val="00AB1272"/>
    <w:rsid w:val="00AB16B6"/>
    <w:rsid w:val="00AB1DEB"/>
    <w:rsid w:val="00AB2E8B"/>
    <w:rsid w:val="00AB3C30"/>
    <w:rsid w:val="00AB464F"/>
    <w:rsid w:val="00AB49B3"/>
    <w:rsid w:val="00AB5B98"/>
    <w:rsid w:val="00AB5E20"/>
    <w:rsid w:val="00AB621D"/>
    <w:rsid w:val="00AC057D"/>
    <w:rsid w:val="00AC0978"/>
    <w:rsid w:val="00AC2138"/>
    <w:rsid w:val="00AC234A"/>
    <w:rsid w:val="00AC30A8"/>
    <w:rsid w:val="00AC3E76"/>
    <w:rsid w:val="00AC4472"/>
    <w:rsid w:val="00AC454E"/>
    <w:rsid w:val="00AC553B"/>
    <w:rsid w:val="00AC6057"/>
    <w:rsid w:val="00AC688B"/>
    <w:rsid w:val="00AC7001"/>
    <w:rsid w:val="00AC7307"/>
    <w:rsid w:val="00AD0132"/>
    <w:rsid w:val="00AD0AAE"/>
    <w:rsid w:val="00AD117F"/>
    <w:rsid w:val="00AD13E1"/>
    <w:rsid w:val="00AD240A"/>
    <w:rsid w:val="00AD302C"/>
    <w:rsid w:val="00AD551B"/>
    <w:rsid w:val="00AD64DC"/>
    <w:rsid w:val="00AD6736"/>
    <w:rsid w:val="00AD6CCA"/>
    <w:rsid w:val="00AD6D3F"/>
    <w:rsid w:val="00AD7E55"/>
    <w:rsid w:val="00AE0163"/>
    <w:rsid w:val="00AE0497"/>
    <w:rsid w:val="00AE05E3"/>
    <w:rsid w:val="00AE08BD"/>
    <w:rsid w:val="00AE08FB"/>
    <w:rsid w:val="00AE0946"/>
    <w:rsid w:val="00AE09DC"/>
    <w:rsid w:val="00AE100A"/>
    <w:rsid w:val="00AE23D2"/>
    <w:rsid w:val="00AE2D13"/>
    <w:rsid w:val="00AE45F0"/>
    <w:rsid w:val="00AE48BA"/>
    <w:rsid w:val="00AE4D24"/>
    <w:rsid w:val="00AE50D6"/>
    <w:rsid w:val="00AE5E59"/>
    <w:rsid w:val="00AE618F"/>
    <w:rsid w:val="00AF04DE"/>
    <w:rsid w:val="00AF1971"/>
    <w:rsid w:val="00AF2913"/>
    <w:rsid w:val="00AF35DA"/>
    <w:rsid w:val="00AF36FE"/>
    <w:rsid w:val="00AF40AB"/>
    <w:rsid w:val="00AF4D58"/>
    <w:rsid w:val="00AF54A2"/>
    <w:rsid w:val="00AF5F70"/>
    <w:rsid w:val="00AF7436"/>
    <w:rsid w:val="00AF7457"/>
    <w:rsid w:val="00AF78CE"/>
    <w:rsid w:val="00B0074A"/>
    <w:rsid w:val="00B010CD"/>
    <w:rsid w:val="00B011D1"/>
    <w:rsid w:val="00B016B1"/>
    <w:rsid w:val="00B01C4E"/>
    <w:rsid w:val="00B02ED3"/>
    <w:rsid w:val="00B03DAB"/>
    <w:rsid w:val="00B03F01"/>
    <w:rsid w:val="00B044AF"/>
    <w:rsid w:val="00B0481A"/>
    <w:rsid w:val="00B04A21"/>
    <w:rsid w:val="00B050B6"/>
    <w:rsid w:val="00B05F18"/>
    <w:rsid w:val="00B0637D"/>
    <w:rsid w:val="00B06FF4"/>
    <w:rsid w:val="00B073AC"/>
    <w:rsid w:val="00B10CCC"/>
    <w:rsid w:val="00B11B0E"/>
    <w:rsid w:val="00B12242"/>
    <w:rsid w:val="00B12574"/>
    <w:rsid w:val="00B1310B"/>
    <w:rsid w:val="00B1347A"/>
    <w:rsid w:val="00B136BC"/>
    <w:rsid w:val="00B13916"/>
    <w:rsid w:val="00B13C61"/>
    <w:rsid w:val="00B13F54"/>
    <w:rsid w:val="00B15284"/>
    <w:rsid w:val="00B1575C"/>
    <w:rsid w:val="00B1598F"/>
    <w:rsid w:val="00B15EDC"/>
    <w:rsid w:val="00B16C79"/>
    <w:rsid w:val="00B17121"/>
    <w:rsid w:val="00B1780D"/>
    <w:rsid w:val="00B20FDA"/>
    <w:rsid w:val="00B216F2"/>
    <w:rsid w:val="00B2210E"/>
    <w:rsid w:val="00B22E3B"/>
    <w:rsid w:val="00B233D9"/>
    <w:rsid w:val="00B25CAF"/>
    <w:rsid w:val="00B262E4"/>
    <w:rsid w:val="00B26416"/>
    <w:rsid w:val="00B27CA2"/>
    <w:rsid w:val="00B302A2"/>
    <w:rsid w:val="00B30EB9"/>
    <w:rsid w:val="00B3258D"/>
    <w:rsid w:val="00B32ACB"/>
    <w:rsid w:val="00B32E14"/>
    <w:rsid w:val="00B33966"/>
    <w:rsid w:val="00B33DC7"/>
    <w:rsid w:val="00B356B6"/>
    <w:rsid w:val="00B35E53"/>
    <w:rsid w:val="00B37215"/>
    <w:rsid w:val="00B37293"/>
    <w:rsid w:val="00B37380"/>
    <w:rsid w:val="00B37699"/>
    <w:rsid w:val="00B40132"/>
    <w:rsid w:val="00B401DD"/>
    <w:rsid w:val="00B40838"/>
    <w:rsid w:val="00B40D60"/>
    <w:rsid w:val="00B40ECE"/>
    <w:rsid w:val="00B41AC9"/>
    <w:rsid w:val="00B43A26"/>
    <w:rsid w:val="00B44186"/>
    <w:rsid w:val="00B44348"/>
    <w:rsid w:val="00B4452F"/>
    <w:rsid w:val="00B45AD4"/>
    <w:rsid w:val="00B45C0C"/>
    <w:rsid w:val="00B45E32"/>
    <w:rsid w:val="00B47369"/>
    <w:rsid w:val="00B510C5"/>
    <w:rsid w:val="00B513B2"/>
    <w:rsid w:val="00B514E0"/>
    <w:rsid w:val="00B517F0"/>
    <w:rsid w:val="00B53856"/>
    <w:rsid w:val="00B538B4"/>
    <w:rsid w:val="00B53C44"/>
    <w:rsid w:val="00B53E37"/>
    <w:rsid w:val="00B54228"/>
    <w:rsid w:val="00B5422E"/>
    <w:rsid w:val="00B54EAE"/>
    <w:rsid w:val="00B5533C"/>
    <w:rsid w:val="00B560C1"/>
    <w:rsid w:val="00B5681C"/>
    <w:rsid w:val="00B5716E"/>
    <w:rsid w:val="00B57CCD"/>
    <w:rsid w:val="00B60091"/>
    <w:rsid w:val="00B60601"/>
    <w:rsid w:val="00B60889"/>
    <w:rsid w:val="00B60EE8"/>
    <w:rsid w:val="00B61BB6"/>
    <w:rsid w:val="00B6282A"/>
    <w:rsid w:val="00B62953"/>
    <w:rsid w:val="00B63D42"/>
    <w:rsid w:val="00B6410E"/>
    <w:rsid w:val="00B6465D"/>
    <w:rsid w:val="00B650D1"/>
    <w:rsid w:val="00B66326"/>
    <w:rsid w:val="00B6676C"/>
    <w:rsid w:val="00B66BAB"/>
    <w:rsid w:val="00B6782C"/>
    <w:rsid w:val="00B678F4"/>
    <w:rsid w:val="00B70CEE"/>
    <w:rsid w:val="00B7140B"/>
    <w:rsid w:val="00B71705"/>
    <w:rsid w:val="00B7254E"/>
    <w:rsid w:val="00B7293C"/>
    <w:rsid w:val="00B72DBF"/>
    <w:rsid w:val="00B7333F"/>
    <w:rsid w:val="00B73985"/>
    <w:rsid w:val="00B73D49"/>
    <w:rsid w:val="00B7466C"/>
    <w:rsid w:val="00B74676"/>
    <w:rsid w:val="00B7557A"/>
    <w:rsid w:val="00B75FED"/>
    <w:rsid w:val="00B76074"/>
    <w:rsid w:val="00B76286"/>
    <w:rsid w:val="00B766FF"/>
    <w:rsid w:val="00B774E4"/>
    <w:rsid w:val="00B775C0"/>
    <w:rsid w:val="00B80028"/>
    <w:rsid w:val="00B80074"/>
    <w:rsid w:val="00B811C5"/>
    <w:rsid w:val="00B8330A"/>
    <w:rsid w:val="00B85177"/>
    <w:rsid w:val="00B85316"/>
    <w:rsid w:val="00B8653F"/>
    <w:rsid w:val="00B86692"/>
    <w:rsid w:val="00B868C4"/>
    <w:rsid w:val="00B868C5"/>
    <w:rsid w:val="00B9031B"/>
    <w:rsid w:val="00B9063A"/>
    <w:rsid w:val="00B90697"/>
    <w:rsid w:val="00B90C68"/>
    <w:rsid w:val="00B92AFD"/>
    <w:rsid w:val="00B9358A"/>
    <w:rsid w:val="00B93C84"/>
    <w:rsid w:val="00B95261"/>
    <w:rsid w:val="00B9627A"/>
    <w:rsid w:val="00B969BA"/>
    <w:rsid w:val="00B96B54"/>
    <w:rsid w:val="00B97F00"/>
    <w:rsid w:val="00BA01F7"/>
    <w:rsid w:val="00BA0854"/>
    <w:rsid w:val="00BA17B6"/>
    <w:rsid w:val="00BA2005"/>
    <w:rsid w:val="00BA2D17"/>
    <w:rsid w:val="00BA2F42"/>
    <w:rsid w:val="00BA4C2A"/>
    <w:rsid w:val="00BA5A94"/>
    <w:rsid w:val="00BA64FC"/>
    <w:rsid w:val="00BA6811"/>
    <w:rsid w:val="00BA6AA7"/>
    <w:rsid w:val="00BA6B1C"/>
    <w:rsid w:val="00BA6B44"/>
    <w:rsid w:val="00BA6CB3"/>
    <w:rsid w:val="00BA6F8C"/>
    <w:rsid w:val="00BA718A"/>
    <w:rsid w:val="00BA79E3"/>
    <w:rsid w:val="00BA7D47"/>
    <w:rsid w:val="00BB031B"/>
    <w:rsid w:val="00BB0766"/>
    <w:rsid w:val="00BB08B7"/>
    <w:rsid w:val="00BB0CEC"/>
    <w:rsid w:val="00BB16B1"/>
    <w:rsid w:val="00BB173B"/>
    <w:rsid w:val="00BB1CED"/>
    <w:rsid w:val="00BB224A"/>
    <w:rsid w:val="00BB2718"/>
    <w:rsid w:val="00BB2ADF"/>
    <w:rsid w:val="00BB4C20"/>
    <w:rsid w:val="00BB4EE2"/>
    <w:rsid w:val="00BB5366"/>
    <w:rsid w:val="00BB5723"/>
    <w:rsid w:val="00BB5874"/>
    <w:rsid w:val="00BB6CC3"/>
    <w:rsid w:val="00BB79F1"/>
    <w:rsid w:val="00BC0232"/>
    <w:rsid w:val="00BC1285"/>
    <w:rsid w:val="00BC17EF"/>
    <w:rsid w:val="00BC1813"/>
    <w:rsid w:val="00BC19EF"/>
    <w:rsid w:val="00BC22A3"/>
    <w:rsid w:val="00BC2CAA"/>
    <w:rsid w:val="00BC30D3"/>
    <w:rsid w:val="00BC4129"/>
    <w:rsid w:val="00BC4198"/>
    <w:rsid w:val="00BC4F9D"/>
    <w:rsid w:val="00BC5785"/>
    <w:rsid w:val="00BC58AC"/>
    <w:rsid w:val="00BC5BB8"/>
    <w:rsid w:val="00BC5BC5"/>
    <w:rsid w:val="00BC77FA"/>
    <w:rsid w:val="00BC7C95"/>
    <w:rsid w:val="00BD1138"/>
    <w:rsid w:val="00BD139E"/>
    <w:rsid w:val="00BD1D75"/>
    <w:rsid w:val="00BD1E98"/>
    <w:rsid w:val="00BD2766"/>
    <w:rsid w:val="00BD4850"/>
    <w:rsid w:val="00BD5E8E"/>
    <w:rsid w:val="00BD5F7A"/>
    <w:rsid w:val="00BD7553"/>
    <w:rsid w:val="00BE016E"/>
    <w:rsid w:val="00BE1179"/>
    <w:rsid w:val="00BE33E8"/>
    <w:rsid w:val="00BE4894"/>
    <w:rsid w:val="00BE52DE"/>
    <w:rsid w:val="00BE55BF"/>
    <w:rsid w:val="00BE63DE"/>
    <w:rsid w:val="00BE679C"/>
    <w:rsid w:val="00BE68DE"/>
    <w:rsid w:val="00BE6EF3"/>
    <w:rsid w:val="00BE712B"/>
    <w:rsid w:val="00BE7A0C"/>
    <w:rsid w:val="00BE7B50"/>
    <w:rsid w:val="00BE7E46"/>
    <w:rsid w:val="00BE7E87"/>
    <w:rsid w:val="00BE7EC2"/>
    <w:rsid w:val="00BF030F"/>
    <w:rsid w:val="00BF06BA"/>
    <w:rsid w:val="00BF177B"/>
    <w:rsid w:val="00BF2229"/>
    <w:rsid w:val="00BF2EF0"/>
    <w:rsid w:val="00BF2F24"/>
    <w:rsid w:val="00BF3CF3"/>
    <w:rsid w:val="00BF47B3"/>
    <w:rsid w:val="00BF4A69"/>
    <w:rsid w:val="00BF6215"/>
    <w:rsid w:val="00BF62E8"/>
    <w:rsid w:val="00BF79FD"/>
    <w:rsid w:val="00BF7E43"/>
    <w:rsid w:val="00C00394"/>
    <w:rsid w:val="00C03C7E"/>
    <w:rsid w:val="00C0419A"/>
    <w:rsid w:val="00C045C2"/>
    <w:rsid w:val="00C04838"/>
    <w:rsid w:val="00C04D47"/>
    <w:rsid w:val="00C05C07"/>
    <w:rsid w:val="00C05D69"/>
    <w:rsid w:val="00C06059"/>
    <w:rsid w:val="00C0609F"/>
    <w:rsid w:val="00C10729"/>
    <w:rsid w:val="00C1101B"/>
    <w:rsid w:val="00C1197A"/>
    <w:rsid w:val="00C11D1C"/>
    <w:rsid w:val="00C12165"/>
    <w:rsid w:val="00C1243E"/>
    <w:rsid w:val="00C133A8"/>
    <w:rsid w:val="00C137A1"/>
    <w:rsid w:val="00C14B0A"/>
    <w:rsid w:val="00C1544F"/>
    <w:rsid w:val="00C15FE4"/>
    <w:rsid w:val="00C1610E"/>
    <w:rsid w:val="00C167B8"/>
    <w:rsid w:val="00C16A10"/>
    <w:rsid w:val="00C170D6"/>
    <w:rsid w:val="00C172A6"/>
    <w:rsid w:val="00C1752E"/>
    <w:rsid w:val="00C176A6"/>
    <w:rsid w:val="00C20918"/>
    <w:rsid w:val="00C20BD7"/>
    <w:rsid w:val="00C213D5"/>
    <w:rsid w:val="00C227E4"/>
    <w:rsid w:val="00C228E5"/>
    <w:rsid w:val="00C22C90"/>
    <w:rsid w:val="00C23312"/>
    <w:rsid w:val="00C23BBC"/>
    <w:rsid w:val="00C248EC"/>
    <w:rsid w:val="00C2665B"/>
    <w:rsid w:val="00C27581"/>
    <w:rsid w:val="00C3055C"/>
    <w:rsid w:val="00C30A00"/>
    <w:rsid w:val="00C31C2A"/>
    <w:rsid w:val="00C31E53"/>
    <w:rsid w:val="00C3218E"/>
    <w:rsid w:val="00C32786"/>
    <w:rsid w:val="00C332FF"/>
    <w:rsid w:val="00C33C84"/>
    <w:rsid w:val="00C349E1"/>
    <w:rsid w:val="00C34A77"/>
    <w:rsid w:val="00C35122"/>
    <w:rsid w:val="00C361DE"/>
    <w:rsid w:val="00C36AF5"/>
    <w:rsid w:val="00C36FBF"/>
    <w:rsid w:val="00C37290"/>
    <w:rsid w:val="00C374E7"/>
    <w:rsid w:val="00C37BE9"/>
    <w:rsid w:val="00C37CD0"/>
    <w:rsid w:val="00C37EF5"/>
    <w:rsid w:val="00C40E34"/>
    <w:rsid w:val="00C41426"/>
    <w:rsid w:val="00C4274A"/>
    <w:rsid w:val="00C431E5"/>
    <w:rsid w:val="00C433FA"/>
    <w:rsid w:val="00C43777"/>
    <w:rsid w:val="00C43994"/>
    <w:rsid w:val="00C44403"/>
    <w:rsid w:val="00C447CA"/>
    <w:rsid w:val="00C44BF2"/>
    <w:rsid w:val="00C45A6B"/>
    <w:rsid w:val="00C45FC8"/>
    <w:rsid w:val="00C50453"/>
    <w:rsid w:val="00C52445"/>
    <w:rsid w:val="00C53FE8"/>
    <w:rsid w:val="00C54268"/>
    <w:rsid w:val="00C54B53"/>
    <w:rsid w:val="00C5502A"/>
    <w:rsid w:val="00C55171"/>
    <w:rsid w:val="00C55606"/>
    <w:rsid w:val="00C55C5E"/>
    <w:rsid w:val="00C5672A"/>
    <w:rsid w:val="00C57921"/>
    <w:rsid w:val="00C57C66"/>
    <w:rsid w:val="00C57D70"/>
    <w:rsid w:val="00C6167C"/>
    <w:rsid w:val="00C6190F"/>
    <w:rsid w:val="00C62469"/>
    <w:rsid w:val="00C62BBE"/>
    <w:rsid w:val="00C62C6A"/>
    <w:rsid w:val="00C6305A"/>
    <w:rsid w:val="00C63117"/>
    <w:rsid w:val="00C6343D"/>
    <w:rsid w:val="00C64123"/>
    <w:rsid w:val="00C64E38"/>
    <w:rsid w:val="00C6544B"/>
    <w:rsid w:val="00C65A0A"/>
    <w:rsid w:val="00C660B8"/>
    <w:rsid w:val="00C6620B"/>
    <w:rsid w:val="00C67220"/>
    <w:rsid w:val="00C67362"/>
    <w:rsid w:val="00C702D2"/>
    <w:rsid w:val="00C70787"/>
    <w:rsid w:val="00C72267"/>
    <w:rsid w:val="00C726E1"/>
    <w:rsid w:val="00C7346F"/>
    <w:rsid w:val="00C745E4"/>
    <w:rsid w:val="00C74971"/>
    <w:rsid w:val="00C74B37"/>
    <w:rsid w:val="00C75A5B"/>
    <w:rsid w:val="00C76461"/>
    <w:rsid w:val="00C767D9"/>
    <w:rsid w:val="00C77219"/>
    <w:rsid w:val="00C7742D"/>
    <w:rsid w:val="00C774C2"/>
    <w:rsid w:val="00C77574"/>
    <w:rsid w:val="00C776C7"/>
    <w:rsid w:val="00C80126"/>
    <w:rsid w:val="00C80B87"/>
    <w:rsid w:val="00C81AC8"/>
    <w:rsid w:val="00C81CF2"/>
    <w:rsid w:val="00C8362C"/>
    <w:rsid w:val="00C839ED"/>
    <w:rsid w:val="00C84F78"/>
    <w:rsid w:val="00C85620"/>
    <w:rsid w:val="00C85DBD"/>
    <w:rsid w:val="00C87683"/>
    <w:rsid w:val="00C91E38"/>
    <w:rsid w:val="00C91FF0"/>
    <w:rsid w:val="00C932EE"/>
    <w:rsid w:val="00C9375F"/>
    <w:rsid w:val="00C93AF9"/>
    <w:rsid w:val="00C93BE3"/>
    <w:rsid w:val="00C94AF1"/>
    <w:rsid w:val="00C94D52"/>
    <w:rsid w:val="00C9537F"/>
    <w:rsid w:val="00C95708"/>
    <w:rsid w:val="00C95DA9"/>
    <w:rsid w:val="00C96C54"/>
    <w:rsid w:val="00C96F73"/>
    <w:rsid w:val="00C972E8"/>
    <w:rsid w:val="00C9745B"/>
    <w:rsid w:val="00CA0A50"/>
    <w:rsid w:val="00CA101B"/>
    <w:rsid w:val="00CA2B65"/>
    <w:rsid w:val="00CA2E2F"/>
    <w:rsid w:val="00CA32E3"/>
    <w:rsid w:val="00CA3A62"/>
    <w:rsid w:val="00CA46B5"/>
    <w:rsid w:val="00CA48EE"/>
    <w:rsid w:val="00CA5EC5"/>
    <w:rsid w:val="00CB0CAD"/>
    <w:rsid w:val="00CB1071"/>
    <w:rsid w:val="00CB20B5"/>
    <w:rsid w:val="00CB21A7"/>
    <w:rsid w:val="00CB2A17"/>
    <w:rsid w:val="00CB3DBD"/>
    <w:rsid w:val="00CB414D"/>
    <w:rsid w:val="00CB4F0B"/>
    <w:rsid w:val="00CB5289"/>
    <w:rsid w:val="00CB5A38"/>
    <w:rsid w:val="00CB6CCC"/>
    <w:rsid w:val="00CB733A"/>
    <w:rsid w:val="00CC0145"/>
    <w:rsid w:val="00CC2CB8"/>
    <w:rsid w:val="00CC4551"/>
    <w:rsid w:val="00CC4577"/>
    <w:rsid w:val="00CC46F8"/>
    <w:rsid w:val="00CC610B"/>
    <w:rsid w:val="00CC6488"/>
    <w:rsid w:val="00CC6842"/>
    <w:rsid w:val="00CC736A"/>
    <w:rsid w:val="00CD07EF"/>
    <w:rsid w:val="00CD0AE0"/>
    <w:rsid w:val="00CD1313"/>
    <w:rsid w:val="00CD2350"/>
    <w:rsid w:val="00CD2C08"/>
    <w:rsid w:val="00CD3A38"/>
    <w:rsid w:val="00CD3C5E"/>
    <w:rsid w:val="00CD3DC0"/>
    <w:rsid w:val="00CD4D97"/>
    <w:rsid w:val="00CD6077"/>
    <w:rsid w:val="00CD6461"/>
    <w:rsid w:val="00CD73CE"/>
    <w:rsid w:val="00CD79BF"/>
    <w:rsid w:val="00CE0F50"/>
    <w:rsid w:val="00CE1FFD"/>
    <w:rsid w:val="00CE4403"/>
    <w:rsid w:val="00CE46E8"/>
    <w:rsid w:val="00CE56D9"/>
    <w:rsid w:val="00CE5B38"/>
    <w:rsid w:val="00CE5B7E"/>
    <w:rsid w:val="00CE5DFE"/>
    <w:rsid w:val="00CE6117"/>
    <w:rsid w:val="00CE63D5"/>
    <w:rsid w:val="00CE6680"/>
    <w:rsid w:val="00CE6E22"/>
    <w:rsid w:val="00CF063F"/>
    <w:rsid w:val="00CF075A"/>
    <w:rsid w:val="00CF0964"/>
    <w:rsid w:val="00CF0CB6"/>
    <w:rsid w:val="00CF269C"/>
    <w:rsid w:val="00CF2C19"/>
    <w:rsid w:val="00CF2D9A"/>
    <w:rsid w:val="00CF5263"/>
    <w:rsid w:val="00CF654D"/>
    <w:rsid w:val="00CF69CE"/>
    <w:rsid w:val="00CF72E0"/>
    <w:rsid w:val="00D0000C"/>
    <w:rsid w:val="00D004AA"/>
    <w:rsid w:val="00D0116A"/>
    <w:rsid w:val="00D0139F"/>
    <w:rsid w:val="00D01A95"/>
    <w:rsid w:val="00D034E0"/>
    <w:rsid w:val="00D04555"/>
    <w:rsid w:val="00D04580"/>
    <w:rsid w:val="00D05A27"/>
    <w:rsid w:val="00D06270"/>
    <w:rsid w:val="00D06504"/>
    <w:rsid w:val="00D066DC"/>
    <w:rsid w:val="00D067E0"/>
    <w:rsid w:val="00D06D0A"/>
    <w:rsid w:val="00D06E26"/>
    <w:rsid w:val="00D06F0F"/>
    <w:rsid w:val="00D0748B"/>
    <w:rsid w:val="00D07AB4"/>
    <w:rsid w:val="00D101F2"/>
    <w:rsid w:val="00D102D2"/>
    <w:rsid w:val="00D10FF1"/>
    <w:rsid w:val="00D1104D"/>
    <w:rsid w:val="00D11768"/>
    <w:rsid w:val="00D118E0"/>
    <w:rsid w:val="00D11FD1"/>
    <w:rsid w:val="00D12113"/>
    <w:rsid w:val="00D1216C"/>
    <w:rsid w:val="00D12588"/>
    <w:rsid w:val="00D12A00"/>
    <w:rsid w:val="00D13FA9"/>
    <w:rsid w:val="00D14542"/>
    <w:rsid w:val="00D15330"/>
    <w:rsid w:val="00D15544"/>
    <w:rsid w:val="00D156EA"/>
    <w:rsid w:val="00D162EE"/>
    <w:rsid w:val="00D16521"/>
    <w:rsid w:val="00D174D5"/>
    <w:rsid w:val="00D177DB"/>
    <w:rsid w:val="00D1792A"/>
    <w:rsid w:val="00D2042D"/>
    <w:rsid w:val="00D205D5"/>
    <w:rsid w:val="00D2088C"/>
    <w:rsid w:val="00D21419"/>
    <w:rsid w:val="00D22261"/>
    <w:rsid w:val="00D23800"/>
    <w:rsid w:val="00D23B19"/>
    <w:rsid w:val="00D23C21"/>
    <w:rsid w:val="00D24650"/>
    <w:rsid w:val="00D256CE"/>
    <w:rsid w:val="00D26739"/>
    <w:rsid w:val="00D27E74"/>
    <w:rsid w:val="00D30093"/>
    <w:rsid w:val="00D3044D"/>
    <w:rsid w:val="00D307B2"/>
    <w:rsid w:val="00D31D22"/>
    <w:rsid w:val="00D31D5D"/>
    <w:rsid w:val="00D33110"/>
    <w:rsid w:val="00D3320A"/>
    <w:rsid w:val="00D332D7"/>
    <w:rsid w:val="00D3334D"/>
    <w:rsid w:val="00D33DD1"/>
    <w:rsid w:val="00D343DE"/>
    <w:rsid w:val="00D34E19"/>
    <w:rsid w:val="00D35656"/>
    <w:rsid w:val="00D36B21"/>
    <w:rsid w:val="00D36EF5"/>
    <w:rsid w:val="00D3709F"/>
    <w:rsid w:val="00D404FA"/>
    <w:rsid w:val="00D42957"/>
    <w:rsid w:val="00D42E17"/>
    <w:rsid w:val="00D42FEF"/>
    <w:rsid w:val="00D43AE0"/>
    <w:rsid w:val="00D43C13"/>
    <w:rsid w:val="00D449F7"/>
    <w:rsid w:val="00D4553D"/>
    <w:rsid w:val="00D46773"/>
    <w:rsid w:val="00D46E86"/>
    <w:rsid w:val="00D473E5"/>
    <w:rsid w:val="00D479DE"/>
    <w:rsid w:val="00D501D0"/>
    <w:rsid w:val="00D5137B"/>
    <w:rsid w:val="00D516A1"/>
    <w:rsid w:val="00D51CFE"/>
    <w:rsid w:val="00D51D26"/>
    <w:rsid w:val="00D52FD6"/>
    <w:rsid w:val="00D53883"/>
    <w:rsid w:val="00D53BE3"/>
    <w:rsid w:val="00D548FB"/>
    <w:rsid w:val="00D56087"/>
    <w:rsid w:val="00D561CF"/>
    <w:rsid w:val="00D5744A"/>
    <w:rsid w:val="00D60EB6"/>
    <w:rsid w:val="00D62A8E"/>
    <w:rsid w:val="00D62CD4"/>
    <w:rsid w:val="00D62CDC"/>
    <w:rsid w:val="00D63462"/>
    <w:rsid w:val="00D639F3"/>
    <w:rsid w:val="00D63D7B"/>
    <w:rsid w:val="00D6519D"/>
    <w:rsid w:val="00D657BC"/>
    <w:rsid w:val="00D67A52"/>
    <w:rsid w:val="00D705DF"/>
    <w:rsid w:val="00D714A2"/>
    <w:rsid w:val="00D71E21"/>
    <w:rsid w:val="00D72EB5"/>
    <w:rsid w:val="00D730B5"/>
    <w:rsid w:val="00D73AD7"/>
    <w:rsid w:val="00D73D96"/>
    <w:rsid w:val="00D74B60"/>
    <w:rsid w:val="00D75147"/>
    <w:rsid w:val="00D7547B"/>
    <w:rsid w:val="00D75659"/>
    <w:rsid w:val="00D7598A"/>
    <w:rsid w:val="00D772C4"/>
    <w:rsid w:val="00D77E77"/>
    <w:rsid w:val="00D8141D"/>
    <w:rsid w:val="00D81C47"/>
    <w:rsid w:val="00D82F7F"/>
    <w:rsid w:val="00D848AA"/>
    <w:rsid w:val="00D84FA8"/>
    <w:rsid w:val="00D86EBF"/>
    <w:rsid w:val="00D90290"/>
    <w:rsid w:val="00D90938"/>
    <w:rsid w:val="00D90F00"/>
    <w:rsid w:val="00D915A5"/>
    <w:rsid w:val="00D92E35"/>
    <w:rsid w:val="00D9300B"/>
    <w:rsid w:val="00D9310D"/>
    <w:rsid w:val="00D933CE"/>
    <w:rsid w:val="00D944DF"/>
    <w:rsid w:val="00D96832"/>
    <w:rsid w:val="00D97682"/>
    <w:rsid w:val="00DA03E2"/>
    <w:rsid w:val="00DA089F"/>
    <w:rsid w:val="00DA0A9B"/>
    <w:rsid w:val="00DA1A10"/>
    <w:rsid w:val="00DA3283"/>
    <w:rsid w:val="00DA32B5"/>
    <w:rsid w:val="00DA394F"/>
    <w:rsid w:val="00DA3B6C"/>
    <w:rsid w:val="00DA3F59"/>
    <w:rsid w:val="00DA5FC4"/>
    <w:rsid w:val="00DA62A9"/>
    <w:rsid w:val="00DA6EE6"/>
    <w:rsid w:val="00DB0087"/>
    <w:rsid w:val="00DB00FD"/>
    <w:rsid w:val="00DB0813"/>
    <w:rsid w:val="00DB0B4A"/>
    <w:rsid w:val="00DB0CE2"/>
    <w:rsid w:val="00DB10B4"/>
    <w:rsid w:val="00DB2178"/>
    <w:rsid w:val="00DB27F6"/>
    <w:rsid w:val="00DB34C2"/>
    <w:rsid w:val="00DB3C30"/>
    <w:rsid w:val="00DB4D93"/>
    <w:rsid w:val="00DB554A"/>
    <w:rsid w:val="00DB63A6"/>
    <w:rsid w:val="00DB68AF"/>
    <w:rsid w:val="00DB7F2E"/>
    <w:rsid w:val="00DC0457"/>
    <w:rsid w:val="00DC0F59"/>
    <w:rsid w:val="00DC2478"/>
    <w:rsid w:val="00DC2903"/>
    <w:rsid w:val="00DC3B20"/>
    <w:rsid w:val="00DC4433"/>
    <w:rsid w:val="00DC46A5"/>
    <w:rsid w:val="00DC4CDF"/>
    <w:rsid w:val="00DC5492"/>
    <w:rsid w:val="00DC6C21"/>
    <w:rsid w:val="00DC76E8"/>
    <w:rsid w:val="00DD25BE"/>
    <w:rsid w:val="00DD2E1A"/>
    <w:rsid w:val="00DD31A1"/>
    <w:rsid w:val="00DD3379"/>
    <w:rsid w:val="00DD3545"/>
    <w:rsid w:val="00DD3898"/>
    <w:rsid w:val="00DD3F2C"/>
    <w:rsid w:val="00DD454A"/>
    <w:rsid w:val="00DD5795"/>
    <w:rsid w:val="00DD5D60"/>
    <w:rsid w:val="00DD72E7"/>
    <w:rsid w:val="00DD73F7"/>
    <w:rsid w:val="00DD7917"/>
    <w:rsid w:val="00DD7B03"/>
    <w:rsid w:val="00DE047A"/>
    <w:rsid w:val="00DE0F46"/>
    <w:rsid w:val="00DE1B65"/>
    <w:rsid w:val="00DE1D2D"/>
    <w:rsid w:val="00DE1DEF"/>
    <w:rsid w:val="00DE2C87"/>
    <w:rsid w:val="00DE3255"/>
    <w:rsid w:val="00DE3517"/>
    <w:rsid w:val="00DE44EC"/>
    <w:rsid w:val="00DE4824"/>
    <w:rsid w:val="00DE4BA3"/>
    <w:rsid w:val="00DE521D"/>
    <w:rsid w:val="00DE56E9"/>
    <w:rsid w:val="00DE7257"/>
    <w:rsid w:val="00DF060E"/>
    <w:rsid w:val="00DF2349"/>
    <w:rsid w:val="00DF27D8"/>
    <w:rsid w:val="00DF2840"/>
    <w:rsid w:val="00DF2CBE"/>
    <w:rsid w:val="00DF3CFE"/>
    <w:rsid w:val="00DF4470"/>
    <w:rsid w:val="00DF4868"/>
    <w:rsid w:val="00DF4E0B"/>
    <w:rsid w:val="00DF5623"/>
    <w:rsid w:val="00DF571F"/>
    <w:rsid w:val="00DF5B03"/>
    <w:rsid w:val="00DF6AEF"/>
    <w:rsid w:val="00DF701D"/>
    <w:rsid w:val="00DF78DD"/>
    <w:rsid w:val="00DF79C8"/>
    <w:rsid w:val="00E0040B"/>
    <w:rsid w:val="00E0060C"/>
    <w:rsid w:val="00E01229"/>
    <w:rsid w:val="00E01C6E"/>
    <w:rsid w:val="00E02C6E"/>
    <w:rsid w:val="00E02CFA"/>
    <w:rsid w:val="00E04C7D"/>
    <w:rsid w:val="00E053DD"/>
    <w:rsid w:val="00E06145"/>
    <w:rsid w:val="00E06283"/>
    <w:rsid w:val="00E070D0"/>
    <w:rsid w:val="00E10746"/>
    <w:rsid w:val="00E10EF2"/>
    <w:rsid w:val="00E1236C"/>
    <w:rsid w:val="00E12D17"/>
    <w:rsid w:val="00E13AE7"/>
    <w:rsid w:val="00E14041"/>
    <w:rsid w:val="00E140D3"/>
    <w:rsid w:val="00E14B7D"/>
    <w:rsid w:val="00E14C6E"/>
    <w:rsid w:val="00E15152"/>
    <w:rsid w:val="00E16E84"/>
    <w:rsid w:val="00E16F22"/>
    <w:rsid w:val="00E17731"/>
    <w:rsid w:val="00E203D4"/>
    <w:rsid w:val="00E209BF"/>
    <w:rsid w:val="00E20D14"/>
    <w:rsid w:val="00E21B15"/>
    <w:rsid w:val="00E22091"/>
    <w:rsid w:val="00E228C5"/>
    <w:rsid w:val="00E236DF"/>
    <w:rsid w:val="00E23CCC"/>
    <w:rsid w:val="00E23E65"/>
    <w:rsid w:val="00E25970"/>
    <w:rsid w:val="00E26522"/>
    <w:rsid w:val="00E271CA"/>
    <w:rsid w:val="00E27261"/>
    <w:rsid w:val="00E27C95"/>
    <w:rsid w:val="00E27CDB"/>
    <w:rsid w:val="00E301AC"/>
    <w:rsid w:val="00E3089A"/>
    <w:rsid w:val="00E314D2"/>
    <w:rsid w:val="00E3179F"/>
    <w:rsid w:val="00E3232C"/>
    <w:rsid w:val="00E326DB"/>
    <w:rsid w:val="00E32DC0"/>
    <w:rsid w:val="00E333CA"/>
    <w:rsid w:val="00E33F6E"/>
    <w:rsid w:val="00E340E6"/>
    <w:rsid w:val="00E3510A"/>
    <w:rsid w:val="00E3528F"/>
    <w:rsid w:val="00E367DA"/>
    <w:rsid w:val="00E36D4C"/>
    <w:rsid w:val="00E37956"/>
    <w:rsid w:val="00E40012"/>
    <w:rsid w:val="00E40195"/>
    <w:rsid w:val="00E4084C"/>
    <w:rsid w:val="00E40891"/>
    <w:rsid w:val="00E408E4"/>
    <w:rsid w:val="00E4129B"/>
    <w:rsid w:val="00E415D9"/>
    <w:rsid w:val="00E41C6E"/>
    <w:rsid w:val="00E42080"/>
    <w:rsid w:val="00E42D1A"/>
    <w:rsid w:val="00E43F44"/>
    <w:rsid w:val="00E4406F"/>
    <w:rsid w:val="00E44BFE"/>
    <w:rsid w:val="00E44FF0"/>
    <w:rsid w:val="00E45882"/>
    <w:rsid w:val="00E45F5F"/>
    <w:rsid w:val="00E465E8"/>
    <w:rsid w:val="00E46803"/>
    <w:rsid w:val="00E46C92"/>
    <w:rsid w:val="00E4724D"/>
    <w:rsid w:val="00E47734"/>
    <w:rsid w:val="00E47CEB"/>
    <w:rsid w:val="00E507A2"/>
    <w:rsid w:val="00E51ED5"/>
    <w:rsid w:val="00E52280"/>
    <w:rsid w:val="00E523E5"/>
    <w:rsid w:val="00E52A61"/>
    <w:rsid w:val="00E5400C"/>
    <w:rsid w:val="00E54E1B"/>
    <w:rsid w:val="00E5714A"/>
    <w:rsid w:val="00E60DE0"/>
    <w:rsid w:val="00E61843"/>
    <w:rsid w:val="00E62075"/>
    <w:rsid w:val="00E62B91"/>
    <w:rsid w:val="00E63645"/>
    <w:rsid w:val="00E639AA"/>
    <w:rsid w:val="00E64124"/>
    <w:rsid w:val="00E64239"/>
    <w:rsid w:val="00E645C2"/>
    <w:rsid w:val="00E647B3"/>
    <w:rsid w:val="00E64C23"/>
    <w:rsid w:val="00E650E4"/>
    <w:rsid w:val="00E656C1"/>
    <w:rsid w:val="00E6680C"/>
    <w:rsid w:val="00E670B4"/>
    <w:rsid w:val="00E6739E"/>
    <w:rsid w:val="00E67631"/>
    <w:rsid w:val="00E67689"/>
    <w:rsid w:val="00E67A48"/>
    <w:rsid w:val="00E67C4A"/>
    <w:rsid w:val="00E67F93"/>
    <w:rsid w:val="00E70386"/>
    <w:rsid w:val="00E70427"/>
    <w:rsid w:val="00E70AEF"/>
    <w:rsid w:val="00E719CD"/>
    <w:rsid w:val="00E72454"/>
    <w:rsid w:val="00E7268C"/>
    <w:rsid w:val="00E72BA7"/>
    <w:rsid w:val="00E73CD9"/>
    <w:rsid w:val="00E74124"/>
    <w:rsid w:val="00E74A35"/>
    <w:rsid w:val="00E74A78"/>
    <w:rsid w:val="00E74F8D"/>
    <w:rsid w:val="00E750F1"/>
    <w:rsid w:val="00E76262"/>
    <w:rsid w:val="00E768F1"/>
    <w:rsid w:val="00E76A6E"/>
    <w:rsid w:val="00E76F31"/>
    <w:rsid w:val="00E7788F"/>
    <w:rsid w:val="00E77E3C"/>
    <w:rsid w:val="00E77E59"/>
    <w:rsid w:val="00E80221"/>
    <w:rsid w:val="00E80496"/>
    <w:rsid w:val="00E80CA2"/>
    <w:rsid w:val="00E80F3B"/>
    <w:rsid w:val="00E81190"/>
    <w:rsid w:val="00E818F8"/>
    <w:rsid w:val="00E81EF0"/>
    <w:rsid w:val="00E81FD5"/>
    <w:rsid w:val="00E8496D"/>
    <w:rsid w:val="00E84D54"/>
    <w:rsid w:val="00E8568D"/>
    <w:rsid w:val="00E87541"/>
    <w:rsid w:val="00E87C4E"/>
    <w:rsid w:val="00E87FD4"/>
    <w:rsid w:val="00E9118B"/>
    <w:rsid w:val="00E918FC"/>
    <w:rsid w:val="00E91CAB"/>
    <w:rsid w:val="00E921F6"/>
    <w:rsid w:val="00E9229C"/>
    <w:rsid w:val="00E92789"/>
    <w:rsid w:val="00E929C6"/>
    <w:rsid w:val="00E92DA3"/>
    <w:rsid w:val="00E93804"/>
    <w:rsid w:val="00E939BA"/>
    <w:rsid w:val="00E94ED0"/>
    <w:rsid w:val="00E95524"/>
    <w:rsid w:val="00E95BDF"/>
    <w:rsid w:val="00E95C5E"/>
    <w:rsid w:val="00E963F0"/>
    <w:rsid w:val="00E96B28"/>
    <w:rsid w:val="00E96BE7"/>
    <w:rsid w:val="00E97D03"/>
    <w:rsid w:val="00E97D91"/>
    <w:rsid w:val="00EA11E3"/>
    <w:rsid w:val="00EA141A"/>
    <w:rsid w:val="00EA142A"/>
    <w:rsid w:val="00EA1A90"/>
    <w:rsid w:val="00EA1D89"/>
    <w:rsid w:val="00EA207A"/>
    <w:rsid w:val="00EA20DF"/>
    <w:rsid w:val="00EA26EA"/>
    <w:rsid w:val="00EA5ADF"/>
    <w:rsid w:val="00EA71B9"/>
    <w:rsid w:val="00EA79E8"/>
    <w:rsid w:val="00EA7DDA"/>
    <w:rsid w:val="00EB02DE"/>
    <w:rsid w:val="00EB0414"/>
    <w:rsid w:val="00EB0C29"/>
    <w:rsid w:val="00EB0F2A"/>
    <w:rsid w:val="00EB1E10"/>
    <w:rsid w:val="00EB2E74"/>
    <w:rsid w:val="00EB38F1"/>
    <w:rsid w:val="00EB4166"/>
    <w:rsid w:val="00EB4E73"/>
    <w:rsid w:val="00EB4FF9"/>
    <w:rsid w:val="00EB565D"/>
    <w:rsid w:val="00EB60B0"/>
    <w:rsid w:val="00EB61A8"/>
    <w:rsid w:val="00EB62E4"/>
    <w:rsid w:val="00EB658D"/>
    <w:rsid w:val="00EB697E"/>
    <w:rsid w:val="00EB6CB8"/>
    <w:rsid w:val="00EB7878"/>
    <w:rsid w:val="00EC09A0"/>
    <w:rsid w:val="00EC0C7B"/>
    <w:rsid w:val="00EC1D50"/>
    <w:rsid w:val="00EC1E7E"/>
    <w:rsid w:val="00EC232D"/>
    <w:rsid w:val="00EC33CA"/>
    <w:rsid w:val="00EC3496"/>
    <w:rsid w:val="00EC3CCB"/>
    <w:rsid w:val="00EC4A01"/>
    <w:rsid w:val="00EC4F61"/>
    <w:rsid w:val="00EC508D"/>
    <w:rsid w:val="00EC5F61"/>
    <w:rsid w:val="00ED09CE"/>
    <w:rsid w:val="00ED0E2F"/>
    <w:rsid w:val="00ED27EB"/>
    <w:rsid w:val="00ED2C7A"/>
    <w:rsid w:val="00ED350B"/>
    <w:rsid w:val="00ED3A34"/>
    <w:rsid w:val="00ED3B59"/>
    <w:rsid w:val="00ED4A1A"/>
    <w:rsid w:val="00ED5870"/>
    <w:rsid w:val="00ED5C19"/>
    <w:rsid w:val="00ED6166"/>
    <w:rsid w:val="00ED6965"/>
    <w:rsid w:val="00ED6A97"/>
    <w:rsid w:val="00ED6BE0"/>
    <w:rsid w:val="00ED6CE8"/>
    <w:rsid w:val="00ED7CDA"/>
    <w:rsid w:val="00EE00A0"/>
    <w:rsid w:val="00EE0108"/>
    <w:rsid w:val="00EE055E"/>
    <w:rsid w:val="00EE0B1B"/>
    <w:rsid w:val="00EE0F2A"/>
    <w:rsid w:val="00EE22F1"/>
    <w:rsid w:val="00EE337D"/>
    <w:rsid w:val="00EE37CE"/>
    <w:rsid w:val="00EE7263"/>
    <w:rsid w:val="00EF0BDE"/>
    <w:rsid w:val="00EF1E9A"/>
    <w:rsid w:val="00EF29CC"/>
    <w:rsid w:val="00EF357F"/>
    <w:rsid w:val="00EF3C50"/>
    <w:rsid w:val="00EF52EE"/>
    <w:rsid w:val="00EF56F3"/>
    <w:rsid w:val="00EF5AC6"/>
    <w:rsid w:val="00EF5D89"/>
    <w:rsid w:val="00EF5F84"/>
    <w:rsid w:val="00EF7879"/>
    <w:rsid w:val="00F00670"/>
    <w:rsid w:val="00F0185C"/>
    <w:rsid w:val="00F01AA3"/>
    <w:rsid w:val="00F03BEE"/>
    <w:rsid w:val="00F03E8A"/>
    <w:rsid w:val="00F0407D"/>
    <w:rsid w:val="00F04343"/>
    <w:rsid w:val="00F047BC"/>
    <w:rsid w:val="00F04B92"/>
    <w:rsid w:val="00F05DE0"/>
    <w:rsid w:val="00F060A1"/>
    <w:rsid w:val="00F074B1"/>
    <w:rsid w:val="00F07DF8"/>
    <w:rsid w:val="00F07E6A"/>
    <w:rsid w:val="00F11499"/>
    <w:rsid w:val="00F11A58"/>
    <w:rsid w:val="00F11F0D"/>
    <w:rsid w:val="00F12287"/>
    <w:rsid w:val="00F12A58"/>
    <w:rsid w:val="00F12AE7"/>
    <w:rsid w:val="00F130B8"/>
    <w:rsid w:val="00F13A03"/>
    <w:rsid w:val="00F14625"/>
    <w:rsid w:val="00F14AD4"/>
    <w:rsid w:val="00F15B29"/>
    <w:rsid w:val="00F1681E"/>
    <w:rsid w:val="00F168C8"/>
    <w:rsid w:val="00F17D1F"/>
    <w:rsid w:val="00F17EDF"/>
    <w:rsid w:val="00F2079D"/>
    <w:rsid w:val="00F20BF7"/>
    <w:rsid w:val="00F20D0F"/>
    <w:rsid w:val="00F218F4"/>
    <w:rsid w:val="00F21C10"/>
    <w:rsid w:val="00F22021"/>
    <w:rsid w:val="00F22218"/>
    <w:rsid w:val="00F2497C"/>
    <w:rsid w:val="00F25BE8"/>
    <w:rsid w:val="00F2652D"/>
    <w:rsid w:val="00F26644"/>
    <w:rsid w:val="00F272CC"/>
    <w:rsid w:val="00F27350"/>
    <w:rsid w:val="00F27377"/>
    <w:rsid w:val="00F27E05"/>
    <w:rsid w:val="00F306EB"/>
    <w:rsid w:val="00F31817"/>
    <w:rsid w:val="00F32052"/>
    <w:rsid w:val="00F32F14"/>
    <w:rsid w:val="00F3350B"/>
    <w:rsid w:val="00F3443A"/>
    <w:rsid w:val="00F349F7"/>
    <w:rsid w:val="00F34C87"/>
    <w:rsid w:val="00F34CE1"/>
    <w:rsid w:val="00F35A8A"/>
    <w:rsid w:val="00F35D50"/>
    <w:rsid w:val="00F36690"/>
    <w:rsid w:val="00F36696"/>
    <w:rsid w:val="00F36953"/>
    <w:rsid w:val="00F37DA4"/>
    <w:rsid w:val="00F40642"/>
    <w:rsid w:val="00F406B4"/>
    <w:rsid w:val="00F41169"/>
    <w:rsid w:val="00F4156B"/>
    <w:rsid w:val="00F42C6B"/>
    <w:rsid w:val="00F455C7"/>
    <w:rsid w:val="00F45669"/>
    <w:rsid w:val="00F45878"/>
    <w:rsid w:val="00F45969"/>
    <w:rsid w:val="00F4597C"/>
    <w:rsid w:val="00F45EF3"/>
    <w:rsid w:val="00F47822"/>
    <w:rsid w:val="00F5040B"/>
    <w:rsid w:val="00F50BE2"/>
    <w:rsid w:val="00F518E5"/>
    <w:rsid w:val="00F51917"/>
    <w:rsid w:val="00F51A23"/>
    <w:rsid w:val="00F52926"/>
    <w:rsid w:val="00F52CB9"/>
    <w:rsid w:val="00F535B6"/>
    <w:rsid w:val="00F539FB"/>
    <w:rsid w:val="00F53F4F"/>
    <w:rsid w:val="00F55A0B"/>
    <w:rsid w:val="00F55F3B"/>
    <w:rsid w:val="00F600FB"/>
    <w:rsid w:val="00F604F1"/>
    <w:rsid w:val="00F618BA"/>
    <w:rsid w:val="00F619C8"/>
    <w:rsid w:val="00F63060"/>
    <w:rsid w:val="00F646DF"/>
    <w:rsid w:val="00F6590E"/>
    <w:rsid w:val="00F6594D"/>
    <w:rsid w:val="00F65F71"/>
    <w:rsid w:val="00F66941"/>
    <w:rsid w:val="00F66A0D"/>
    <w:rsid w:val="00F66D1D"/>
    <w:rsid w:val="00F67A99"/>
    <w:rsid w:val="00F70CA9"/>
    <w:rsid w:val="00F70D7F"/>
    <w:rsid w:val="00F71193"/>
    <w:rsid w:val="00F715E6"/>
    <w:rsid w:val="00F7194F"/>
    <w:rsid w:val="00F721F3"/>
    <w:rsid w:val="00F72779"/>
    <w:rsid w:val="00F72AA6"/>
    <w:rsid w:val="00F72AD5"/>
    <w:rsid w:val="00F7300F"/>
    <w:rsid w:val="00F744E5"/>
    <w:rsid w:val="00F74EDE"/>
    <w:rsid w:val="00F757CB"/>
    <w:rsid w:val="00F757CE"/>
    <w:rsid w:val="00F76137"/>
    <w:rsid w:val="00F76198"/>
    <w:rsid w:val="00F7673F"/>
    <w:rsid w:val="00F76E9C"/>
    <w:rsid w:val="00F76F33"/>
    <w:rsid w:val="00F80365"/>
    <w:rsid w:val="00F80602"/>
    <w:rsid w:val="00F8076A"/>
    <w:rsid w:val="00F82ECA"/>
    <w:rsid w:val="00F83027"/>
    <w:rsid w:val="00F8322E"/>
    <w:rsid w:val="00F83B0C"/>
    <w:rsid w:val="00F83F3A"/>
    <w:rsid w:val="00F85C55"/>
    <w:rsid w:val="00F86998"/>
    <w:rsid w:val="00F86AAD"/>
    <w:rsid w:val="00F87D58"/>
    <w:rsid w:val="00F91B1D"/>
    <w:rsid w:val="00F91D5C"/>
    <w:rsid w:val="00F92C88"/>
    <w:rsid w:val="00F93688"/>
    <w:rsid w:val="00F94313"/>
    <w:rsid w:val="00F9442D"/>
    <w:rsid w:val="00F94551"/>
    <w:rsid w:val="00F94E7B"/>
    <w:rsid w:val="00F95718"/>
    <w:rsid w:val="00F95B0B"/>
    <w:rsid w:val="00F960E0"/>
    <w:rsid w:val="00F96AA4"/>
    <w:rsid w:val="00F96F71"/>
    <w:rsid w:val="00F9731A"/>
    <w:rsid w:val="00F97431"/>
    <w:rsid w:val="00FA06AF"/>
    <w:rsid w:val="00FA07EF"/>
    <w:rsid w:val="00FA13C6"/>
    <w:rsid w:val="00FA2D97"/>
    <w:rsid w:val="00FA3A8F"/>
    <w:rsid w:val="00FA3E33"/>
    <w:rsid w:val="00FA4266"/>
    <w:rsid w:val="00FA4A20"/>
    <w:rsid w:val="00FA4B1F"/>
    <w:rsid w:val="00FA6A71"/>
    <w:rsid w:val="00FA6E17"/>
    <w:rsid w:val="00FA7832"/>
    <w:rsid w:val="00FB1C52"/>
    <w:rsid w:val="00FB28BB"/>
    <w:rsid w:val="00FB307D"/>
    <w:rsid w:val="00FB4FA5"/>
    <w:rsid w:val="00FB56AA"/>
    <w:rsid w:val="00FB5798"/>
    <w:rsid w:val="00FB610A"/>
    <w:rsid w:val="00FB6C9E"/>
    <w:rsid w:val="00FB77EC"/>
    <w:rsid w:val="00FC012B"/>
    <w:rsid w:val="00FC036C"/>
    <w:rsid w:val="00FC0797"/>
    <w:rsid w:val="00FC129D"/>
    <w:rsid w:val="00FC1733"/>
    <w:rsid w:val="00FC1850"/>
    <w:rsid w:val="00FC2C9E"/>
    <w:rsid w:val="00FC3B2D"/>
    <w:rsid w:val="00FC3EB1"/>
    <w:rsid w:val="00FC4DA3"/>
    <w:rsid w:val="00FC6A71"/>
    <w:rsid w:val="00FC7067"/>
    <w:rsid w:val="00FC78CD"/>
    <w:rsid w:val="00FD013A"/>
    <w:rsid w:val="00FD0B37"/>
    <w:rsid w:val="00FD104A"/>
    <w:rsid w:val="00FD1186"/>
    <w:rsid w:val="00FD2B35"/>
    <w:rsid w:val="00FD3C07"/>
    <w:rsid w:val="00FD494A"/>
    <w:rsid w:val="00FD56A5"/>
    <w:rsid w:val="00FD6A53"/>
    <w:rsid w:val="00FD6C8F"/>
    <w:rsid w:val="00FD7217"/>
    <w:rsid w:val="00FD79E2"/>
    <w:rsid w:val="00FE0148"/>
    <w:rsid w:val="00FE0F5D"/>
    <w:rsid w:val="00FE13A8"/>
    <w:rsid w:val="00FE167E"/>
    <w:rsid w:val="00FE1780"/>
    <w:rsid w:val="00FE1DD2"/>
    <w:rsid w:val="00FE1E5E"/>
    <w:rsid w:val="00FE29CB"/>
    <w:rsid w:val="00FE3D1B"/>
    <w:rsid w:val="00FE4251"/>
    <w:rsid w:val="00FE49D1"/>
    <w:rsid w:val="00FE4AB5"/>
    <w:rsid w:val="00FE4D03"/>
    <w:rsid w:val="00FE53C4"/>
    <w:rsid w:val="00FE5C9B"/>
    <w:rsid w:val="00FE65C3"/>
    <w:rsid w:val="00FE7180"/>
    <w:rsid w:val="00FE73D1"/>
    <w:rsid w:val="00FE73F8"/>
    <w:rsid w:val="00FE75ED"/>
    <w:rsid w:val="00FF0946"/>
    <w:rsid w:val="00FF2C8F"/>
    <w:rsid w:val="00FF2E92"/>
    <w:rsid w:val="00FF354D"/>
    <w:rsid w:val="00FF50E8"/>
    <w:rsid w:val="00FF6647"/>
    <w:rsid w:val="00FF6C45"/>
    <w:rsid w:val="2B5A930E"/>
    <w:rsid w:val="3321FE44"/>
    <w:rsid w:val="3F499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3A6D1"/>
  <w15:chartTrackingRefBased/>
  <w15:docId w15:val="{3A1DC0D3-5779-416F-AC7D-7DB94E99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6CF"/>
  </w:style>
  <w:style w:type="paragraph" w:styleId="Heading1">
    <w:name w:val="heading 1"/>
    <w:basedOn w:val="Normal"/>
    <w:next w:val="Normal"/>
    <w:link w:val="Heading1Char"/>
    <w:uiPriority w:val="9"/>
    <w:qFormat/>
    <w:rsid w:val="003F21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21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21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1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1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1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1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1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1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1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F21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21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1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1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1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1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1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170"/>
    <w:rPr>
      <w:rFonts w:eastAsiaTheme="majorEastAsia" w:cstheme="majorBidi"/>
      <w:color w:val="272727" w:themeColor="text1" w:themeTint="D8"/>
    </w:rPr>
  </w:style>
  <w:style w:type="paragraph" w:styleId="Title">
    <w:name w:val="Title"/>
    <w:basedOn w:val="Normal"/>
    <w:next w:val="Normal"/>
    <w:link w:val="TitleChar"/>
    <w:uiPriority w:val="10"/>
    <w:qFormat/>
    <w:rsid w:val="003F21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1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1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1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170"/>
    <w:pPr>
      <w:spacing w:before="160"/>
      <w:jc w:val="center"/>
    </w:pPr>
    <w:rPr>
      <w:i/>
      <w:iCs/>
      <w:color w:val="404040" w:themeColor="text1" w:themeTint="BF"/>
    </w:rPr>
  </w:style>
  <w:style w:type="character" w:customStyle="1" w:styleId="QuoteChar">
    <w:name w:val="Quote Char"/>
    <w:basedOn w:val="DefaultParagraphFont"/>
    <w:link w:val="Quote"/>
    <w:uiPriority w:val="29"/>
    <w:rsid w:val="003F2170"/>
    <w:rPr>
      <w:i/>
      <w:iCs/>
      <w:color w:val="404040" w:themeColor="text1" w:themeTint="BF"/>
    </w:rPr>
  </w:style>
  <w:style w:type="paragraph" w:styleId="ListParagraph">
    <w:name w:val="List Paragraph"/>
    <w:basedOn w:val="Normal"/>
    <w:uiPriority w:val="34"/>
    <w:qFormat/>
    <w:rsid w:val="003F2170"/>
    <w:pPr>
      <w:ind w:left="720"/>
      <w:contextualSpacing/>
    </w:pPr>
  </w:style>
  <w:style w:type="character" w:styleId="IntenseEmphasis">
    <w:name w:val="Intense Emphasis"/>
    <w:basedOn w:val="DefaultParagraphFont"/>
    <w:uiPriority w:val="21"/>
    <w:qFormat/>
    <w:rsid w:val="003F2170"/>
    <w:rPr>
      <w:i/>
      <w:iCs/>
      <w:color w:val="0F4761" w:themeColor="accent1" w:themeShade="BF"/>
    </w:rPr>
  </w:style>
  <w:style w:type="paragraph" w:styleId="IntenseQuote">
    <w:name w:val="Intense Quote"/>
    <w:basedOn w:val="Normal"/>
    <w:next w:val="Normal"/>
    <w:link w:val="IntenseQuoteChar"/>
    <w:uiPriority w:val="30"/>
    <w:qFormat/>
    <w:rsid w:val="003F21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170"/>
    <w:rPr>
      <w:i/>
      <w:iCs/>
      <w:color w:val="0F4761" w:themeColor="accent1" w:themeShade="BF"/>
    </w:rPr>
  </w:style>
  <w:style w:type="character" w:styleId="IntenseReference">
    <w:name w:val="Intense Reference"/>
    <w:basedOn w:val="DefaultParagraphFont"/>
    <w:uiPriority w:val="32"/>
    <w:qFormat/>
    <w:rsid w:val="003F2170"/>
    <w:rPr>
      <w:b/>
      <w:bCs/>
      <w:smallCaps/>
      <w:color w:val="0F4761" w:themeColor="accent1" w:themeShade="BF"/>
      <w:spacing w:val="5"/>
    </w:rPr>
  </w:style>
  <w:style w:type="paragraph" w:styleId="FootnoteText">
    <w:name w:val="footnote text"/>
    <w:basedOn w:val="Normal"/>
    <w:link w:val="FootnoteTextChar"/>
    <w:uiPriority w:val="99"/>
    <w:unhideWhenUsed/>
    <w:rsid w:val="005D0DC3"/>
    <w:pPr>
      <w:spacing w:after="0" w:line="240" w:lineRule="auto"/>
    </w:pPr>
    <w:rPr>
      <w:rFonts w:ascii="Century Gothic" w:hAnsi="Century Gothic"/>
      <w:sz w:val="16"/>
      <w:szCs w:val="20"/>
    </w:rPr>
  </w:style>
  <w:style w:type="character" w:customStyle="1" w:styleId="FootnoteTextChar">
    <w:name w:val="Footnote Text Char"/>
    <w:basedOn w:val="DefaultParagraphFont"/>
    <w:link w:val="FootnoteText"/>
    <w:uiPriority w:val="99"/>
    <w:rsid w:val="005D0DC3"/>
    <w:rPr>
      <w:rFonts w:ascii="Century Gothic" w:hAnsi="Century Gothic"/>
      <w:sz w:val="16"/>
      <w:szCs w:val="20"/>
    </w:rPr>
  </w:style>
  <w:style w:type="character" w:styleId="FootnoteReference">
    <w:name w:val="footnote reference"/>
    <w:basedOn w:val="DefaultParagraphFont"/>
    <w:uiPriority w:val="99"/>
    <w:semiHidden/>
    <w:unhideWhenUsed/>
    <w:rsid w:val="00ED6A97"/>
    <w:rPr>
      <w:vertAlign w:val="superscript"/>
    </w:rPr>
  </w:style>
  <w:style w:type="character" w:styleId="Hyperlink">
    <w:name w:val="Hyperlink"/>
    <w:basedOn w:val="DefaultParagraphFont"/>
    <w:uiPriority w:val="99"/>
    <w:unhideWhenUsed/>
    <w:rsid w:val="003D0EC2"/>
    <w:rPr>
      <w:color w:val="467886" w:themeColor="hyperlink"/>
      <w:u w:val="single"/>
    </w:rPr>
  </w:style>
  <w:style w:type="character" w:styleId="UnresolvedMention">
    <w:name w:val="Unresolved Mention"/>
    <w:basedOn w:val="DefaultParagraphFont"/>
    <w:uiPriority w:val="99"/>
    <w:semiHidden/>
    <w:unhideWhenUsed/>
    <w:rsid w:val="003D0EC2"/>
    <w:rPr>
      <w:color w:val="605E5C"/>
      <w:shd w:val="clear" w:color="auto" w:fill="E1DFDD"/>
    </w:rPr>
  </w:style>
  <w:style w:type="paragraph" w:styleId="NormalWeb">
    <w:name w:val="Normal (Web)"/>
    <w:basedOn w:val="Normal"/>
    <w:uiPriority w:val="99"/>
    <w:semiHidden/>
    <w:unhideWhenUsed/>
    <w:rsid w:val="00516B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A878E4"/>
    <w:rPr>
      <w:color w:val="96607D" w:themeColor="followedHyperlink"/>
      <w:u w:val="single"/>
    </w:rPr>
  </w:style>
  <w:style w:type="character" w:styleId="CommentReference">
    <w:name w:val="annotation reference"/>
    <w:basedOn w:val="DefaultParagraphFont"/>
    <w:uiPriority w:val="99"/>
    <w:semiHidden/>
    <w:unhideWhenUsed/>
    <w:rsid w:val="00484EA1"/>
    <w:rPr>
      <w:sz w:val="16"/>
      <w:szCs w:val="16"/>
    </w:rPr>
  </w:style>
  <w:style w:type="paragraph" w:styleId="CommentText">
    <w:name w:val="annotation text"/>
    <w:basedOn w:val="Normal"/>
    <w:link w:val="CommentTextChar"/>
    <w:uiPriority w:val="99"/>
    <w:unhideWhenUsed/>
    <w:rsid w:val="00484EA1"/>
    <w:pPr>
      <w:spacing w:line="240" w:lineRule="auto"/>
    </w:pPr>
    <w:rPr>
      <w:sz w:val="20"/>
      <w:szCs w:val="20"/>
    </w:rPr>
  </w:style>
  <w:style w:type="character" w:customStyle="1" w:styleId="CommentTextChar">
    <w:name w:val="Comment Text Char"/>
    <w:basedOn w:val="DefaultParagraphFont"/>
    <w:link w:val="CommentText"/>
    <w:uiPriority w:val="99"/>
    <w:rsid w:val="00484EA1"/>
    <w:rPr>
      <w:sz w:val="20"/>
      <w:szCs w:val="20"/>
    </w:rPr>
  </w:style>
  <w:style w:type="paragraph" w:styleId="CommentSubject">
    <w:name w:val="annotation subject"/>
    <w:basedOn w:val="CommentText"/>
    <w:next w:val="CommentText"/>
    <w:link w:val="CommentSubjectChar"/>
    <w:uiPriority w:val="99"/>
    <w:semiHidden/>
    <w:unhideWhenUsed/>
    <w:rsid w:val="00484EA1"/>
    <w:rPr>
      <w:b/>
      <w:bCs/>
    </w:rPr>
  </w:style>
  <w:style w:type="character" w:customStyle="1" w:styleId="CommentSubjectChar">
    <w:name w:val="Comment Subject Char"/>
    <w:basedOn w:val="CommentTextChar"/>
    <w:link w:val="CommentSubject"/>
    <w:uiPriority w:val="99"/>
    <w:semiHidden/>
    <w:rsid w:val="00484EA1"/>
    <w:rPr>
      <w:b/>
      <w:bCs/>
      <w:sz w:val="20"/>
      <w:szCs w:val="20"/>
    </w:rPr>
  </w:style>
  <w:style w:type="paragraph" w:styleId="Revision">
    <w:name w:val="Revision"/>
    <w:hidden/>
    <w:uiPriority w:val="99"/>
    <w:semiHidden/>
    <w:rsid w:val="003E7F18"/>
    <w:pPr>
      <w:spacing w:after="0" w:line="240" w:lineRule="auto"/>
    </w:pPr>
  </w:style>
  <w:style w:type="paragraph" w:styleId="Header">
    <w:name w:val="header"/>
    <w:basedOn w:val="Normal"/>
    <w:link w:val="HeaderChar"/>
    <w:uiPriority w:val="99"/>
    <w:unhideWhenUsed/>
    <w:rsid w:val="00C972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2E8"/>
  </w:style>
  <w:style w:type="paragraph" w:styleId="Footer">
    <w:name w:val="footer"/>
    <w:basedOn w:val="Normal"/>
    <w:link w:val="FooterChar"/>
    <w:uiPriority w:val="99"/>
    <w:unhideWhenUsed/>
    <w:rsid w:val="00E5400C"/>
    <w:pPr>
      <w:tabs>
        <w:tab w:val="center" w:pos="4513"/>
        <w:tab w:val="right" w:pos="9026"/>
      </w:tabs>
      <w:spacing w:after="0" w:line="240" w:lineRule="auto"/>
    </w:pPr>
    <w:rPr>
      <w:rFonts w:ascii="Century Gothic" w:hAnsi="Century Gothic"/>
      <w:sz w:val="16"/>
    </w:rPr>
  </w:style>
  <w:style w:type="character" w:customStyle="1" w:styleId="FooterChar">
    <w:name w:val="Footer Char"/>
    <w:basedOn w:val="DefaultParagraphFont"/>
    <w:link w:val="Footer"/>
    <w:uiPriority w:val="99"/>
    <w:rsid w:val="00E5400C"/>
    <w:rPr>
      <w:rFonts w:ascii="Century Gothic" w:hAnsi="Century Gothic"/>
      <w:sz w:val="16"/>
    </w:rPr>
  </w:style>
  <w:style w:type="character" w:styleId="Mention">
    <w:name w:val="Mention"/>
    <w:basedOn w:val="DefaultParagraphFont"/>
    <w:uiPriority w:val="99"/>
    <w:unhideWhenUsed/>
    <w:rsid w:val="00291625"/>
    <w:rPr>
      <w:color w:val="2B579A"/>
      <w:shd w:val="clear" w:color="auto" w:fill="E1DFDD"/>
    </w:rPr>
  </w:style>
  <w:style w:type="paragraph" w:customStyle="1" w:styleId="Footnote1">
    <w:name w:val="Footnote 1"/>
    <w:basedOn w:val="FootnoteText"/>
    <w:link w:val="Footnote1Char"/>
    <w:autoRedefine/>
    <w:qFormat/>
    <w:rsid w:val="002754F0"/>
    <w:rPr>
      <w:szCs w:val="16"/>
    </w:rPr>
  </w:style>
  <w:style w:type="character" w:customStyle="1" w:styleId="Footnote1Char">
    <w:name w:val="Footnote 1 Char"/>
    <w:basedOn w:val="FootnoteTextChar"/>
    <w:link w:val="Footnote1"/>
    <w:rsid w:val="002754F0"/>
    <w:rPr>
      <w:rFonts w:ascii="Century Gothic" w:hAnsi="Century Gothic"/>
      <w:sz w:val="16"/>
      <w:szCs w:val="16"/>
    </w:rPr>
  </w:style>
  <w:style w:type="paragraph" w:customStyle="1" w:styleId="Heading">
    <w:name w:val="Heading"/>
    <w:basedOn w:val="Heading1"/>
    <w:link w:val="HeadingChar"/>
    <w:qFormat/>
    <w:rsid w:val="003E0D27"/>
    <w:rPr>
      <w:rFonts w:ascii="Century Gothic" w:hAnsi="Century Gothic"/>
      <w:sz w:val="36"/>
      <w:szCs w:val="36"/>
    </w:rPr>
  </w:style>
  <w:style w:type="character" w:customStyle="1" w:styleId="HeadingChar">
    <w:name w:val="Heading Char"/>
    <w:basedOn w:val="Heading1Char"/>
    <w:link w:val="Heading"/>
    <w:rsid w:val="003E0D27"/>
    <w:rPr>
      <w:rFonts w:ascii="Century Gothic" w:eastAsiaTheme="majorEastAsia" w:hAnsi="Century Gothic" w:cstheme="majorBidi"/>
      <w:color w:val="0F4761" w:themeColor="accent1" w:themeShade="BF"/>
      <w:sz w:val="36"/>
      <w:szCs w:val="36"/>
    </w:rPr>
  </w:style>
  <w:style w:type="paragraph" w:styleId="TOCHeading">
    <w:name w:val="TOC Heading"/>
    <w:basedOn w:val="Heading1"/>
    <w:next w:val="Normal"/>
    <w:uiPriority w:val="39"/>
    <w:unhideWhenUsed/>
    <w:qFormat/>
    <w:rsid w:val="00821DDC"/>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821DDC"/>
    <w:pPr>
      <w:spacing w:after="100"/>
      <w:ind w:left="240"/>
    </w:pPr>
  </w:style>
  <w:style w:type="paragraph" w:styleId="TOC1">
    <w:name w:val="toc 1"/>
    <w:basedOn w:val="Normal"/>
    <w:next w:val="Normal"/>
    <w:autoRedefine/>
    <w:uiPriority w:val="39"/>
    <w:unhideWhenUsed/>
    <w:rsid w:val="00821DDC"/>
    <w:pPr>
      <w:spacing w:after="100" w:line="259" w:lineRule="auto"/>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821DDC"/>
    <w:pPr>
      <w:spacing w:after="100" w:line="259" w:lineRule="auto"/>
      <w:ind w:left="440"/>
    </w:pPr>
    <w:rPr>
      <w:rFonts w:eastAsiaTheme="minorEastAsia"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4957">
      <w:bodyDiv w:val="1"/>
      <w:marLeft w:val="0"/>
      <w:marRight w:val="0"/>
      <w:marTop w:val="0"/>
      <w:marBottom w:val="0"/>
      <w:divBdr>
        <w:top w:val="none" w:sz="0" w:space="0" w:color="auto"/>
        <w:left w:val="none" w:sz="0" w:space="0" w:color="auto"/>
        <w:bottom w:val="none" w:sz="0" w:space="0" w:color="auto"/>
        <w:right w:val="none" w:sz="0" w:space="0" w:color="auto"/>
      </w:divBdr>
    </w:div>
    <w:div w:id="33585334">
      <w:bodyDiv w:val="1"/>
      <w:marLeft w:val="0"/>
      <w:marRight w:val="0"/>
      <w:marTop w:val="0"/>
      <w:marBottom w:val="0"/>
      <w:divBdr>
        <w:top w:val="none" w:sz="0" w:space="0" w:color="auto"/>
        <w:left w:val="none" w:sz="0" w:space="0" w:color="auto"/>
        <w:bottom w:val="none" w:sz="0" w:space="0" w:color="auto"/>
        <w:right w:val="none" w:sz="0" w:space="0" w:color="auto"/>
      </w:divBdr>
    </w:div>
    <w:div w:id="90246510">
      <w:bodyDiv w:val="1"/>
      <w:marLeft w:val="0"/>
      <w:marRight w:val="0"/>
      <w:marTop w:val="0"/>
      <w:marBottom w:val="0"/>
      <w:divBdr>
        <w:top w:val="none" w:sz="0" w:space="0" w:color="auto"/>
        <w:left w:val="none" w:sz="0" w:space="0" w:color="auto"/>
        <w:bottom w:val="none" w:sz="0" w:space="0" w:color="auto"/>
        <w:right w:val="none" w:sz="0" w:space="0" w:color="auto"/>
      </w:divBdr>
    </w:div>
    <w:div w:id="118650751">
      <w:bodyDiv w:val="1"/>
      <w:marLeft w:val="0"/>
      <w:marRight w:val="0"/>
      <w:marTop w:val="0"/>
      <w:marBottom w:val="0"/>
      <w:divBdr>
        <w:top w:val="none" w:sz="0" w:space="0" w:color="auto"/>
        <w:left w:val="none" w:sz="0" w:space="0" w:color="auto"/>
        <w:bottom w:val="none" w:sz="0" w:space="0" w:color="auto"/>
        <w:right w:val="none" w:sz="0" w:space="0" w:color="auto"/>
      </w:divBdr>
      <w:divsChild>
        <w:div w:id="335156072">
          <w:marLeft w:val="446"/>
          <w:marRight w:val="0"/>
          <w:marTop w:val="0"/>
          <w:marBottom w:val="0"/>
          <w:divBdr>
            <w:top w:val="none" w:sz="0" w:space="0" w:color="auto"/>
            <w:left w:val="none" w:sz="0" w:space="0" w:color="auto"/>
            <w:bottom w:val="none" w:sz="0" w:space="0" w:color="auto"/>
            <w:right w:val="none" w:sz="0" w:space="0" w:color="auto"/>
          </w:divBdr>
        </w:div>
      </w:divsChild>
    </w:div>
    <w:div w:id="120199154">
      <w:bodyDiv w:val="1"/>
      <w:marLeft w:val="0"/>
      <w:marRight w:val="0"/>
      <w:marTop w:val="0"/>
      <w:marBottom w:val="0"/>
      <w:divBdr>
        <w:top w:val="none" w:sz="0" w:space="0" w:color="auto"/>
        <w:left w:val="none" w:sz="0" w:space="0" w:color="auto"/>
        <w:bottom w:val="none" w:sz="0" w:space="0" w:color="auto"/>
        <w:right w:val="none" w:sz="0" w:space="0" w:color="auto"/>
      </w:divBdr>
    </w:div>
    <w:div w:id="127666553">
      <w:bodyDiv w:val="1"/>
      <w:marLeft w:val="0"/>
      <w:marRight w:val="0"/>
      <w:marTop w:val="0"/>
      <w:marBottom w:val="0"/>
      <w:divBdr>
        <w:top w:val="none" w:sz="0" w:space="0" w:color="auto"/>
        <w:left w:val="none" w:sz="0" w:space="0" w:color="auto"/>
        <w:bottom w:val="none" w:sz="0" w:space="0" w:color="auto"/>
        <w:right w:val="none" w:sz="0" w:space="0" w:color="auto"/>
      </w:divBdr>
    </w:div>
    <w:div w:id="128136613">
      <w:bodyDiv w:val="1"/>
      <w:marLeft w:val="0"/>
      <w:marRight w:val="0"/>
      <w:marTop w:val="0"/>
      <w:marBottom w:val="0"/>
      <w:divBdr>
        <w:top w:val="none" w:sz="0" w:space="0" w:color="auto"/>
        <w:left w:val="none" w:sz="0" w:space="0" w:color="auto"/>
        <w:bottom w:val="none" w:sz="0" w:space="0" w:color="auto"/>
        <w:right w:val="none" w:sz="0" w:space="0" w:color="auto"/>
      </w:divBdr>
    </w:div>
    <w:div w:id="167788799">
      <w:bodyDiv w:val="1"/>
      <w:marLeft w:val="0"/>
      <w:marRight w:val="0"/>
      <w:marTop w:val="0"/>
      <w:marBottom w:val="0"/>
      <w:divBdr>
        <w:top w:val="none" w:sz="0" w:space="0" w:color="auto"/>
        <w:left w:val="none" w:sz="0" w:space="0" w:color="auto"/>
        <w:bottom w:val="none" w:sz="0" w:space="0" w:color="auto"/>
        <w:right w:val="none" w:sz="0" w:space="0" w:color="auto"/>
      </w:divBdr>
    </w:div>
    <w:div w:id="190922070">
      <w:bodyDiv w:val="1"/>
      <w:marLeft w:val="0"/>
      <w:marRight w:val="0"/>
      <w:marTop w:val="0"/>
      <w:marBottom w:val="0"/>
      <w:divBdr>
        <w:top w:val="none" w:sz="0" w:space="0" w:color="auto"/>
        <w:left w:val="none" w:sz="0" w:space="0" w:color="auto"/>
        <w:bottom w:val="none" w:sz="0" w:space="0" w:color="auto"/>
        <w:right w:val="none" w:sz="0" w:space="0" w:color="auto"/>
      </w:divBdr>
    </w:div>
    <w:div w:id="197789680">
      <w:bodyDiv w:val="1"/>
      <w:marLeft w:val="0"/>
      <w:marRight w:val="0"/>
      <w:marTop w:val="0"/>
      <w:marBottom w:val="0"/>
      <w:divBdr>
        <w:top w:val="none" w:sz="0" w:space="0" w:color="auto"/>
        <w:left w:val="none" w:sz="0" w:space="0" w:color="auto"/>
        <w:bottom w:val="none" w:sz="0" w:space="0" w:color="auto"/>
        <w:right w:val="none" w:sz="0" w:space="0" w:color="auto"/>
      </w:divBdr>
    </w:div>
    <w:div w:id="228883496">
      <w:bodyDiv w:val="1"/>
      <w:marLeft w:val="0"/>
      <w:marRight w:val="0"/>
      <w:marTop w:val="0"/>
      <w:marBottom w:val="0"/>
      <w:divBdr>
        <w:top w:val="none" w:sz="0" w:space="0" w:color="auto"/>
        <w:left w:val="none" w:sz="0" w:space="0" w:color="auto"/>
        <w:bottom w:val="none" w:sz="0" w:space="0" w:color="auto"/>
        <w:right w:val="none" w:sz="0" w:space="0" w:color="auto"/>
      </w:divBdr>
    </w:div>
    <w:div w:id="297993831">
      <w:bodyDiv w:val="1"/>
      <w:marLeft w:val="0"/>
      <w:marRight w:val="0"/>
      <w:marTop w:val="0"/>
      <w:marBottom w:val="0"/>
      <w:divBdr>
        <w:top w:val="none" w:sz="0" w:space="0" w:color="auto"/>
        <w:left w:val="none" w:sz="0" w:space="0" w:color="auto"/>
        <w:bottom w:val="none" w:sz="0" w:space="0" w:color="auto"/>
        <w:right w:val="none" w:sz="0" w:space="0" w:color="auto"/>
      </w:divBdr>
      <w:divsChild>
        <w:div w:id="206722337">
          <w:marLeft w:val="547"/>
          <w:marRight w:val="0"/>
          <w:marTop w:val="200"/>
          <w:marBottom w:val="0"/>
          <w:divBdr>
            <w:top w:val="none" w:sz="0" w:space="0" w:color="auto"/>
            <w:left w:val="none" w:sz="0" w:space="0" w:color="auto"/>
            <w:bottom w:val="none" w:sz="0" w:space="0" w:color="auto"/>
            <w:right w:val="none" w:sz="0" w:space="0" w:color="auto"/>
          </w:divBdr>
        </w:div>
        <w:div w:id="1342969024">
          <w:marLeft w:val="547"/>
          <w:marRight w:val="0"/>
          <w:marTop w:val="200"/>
          <w:marBottom w:val="0"/>
          <w:divBdr>
            <w:top w:val="none" w:sz="0" w:space="0" w:color="auto"/>
            <w:left w:val="none" w:sz="0" w:space="0" w:color="auto"/>
            <w:bottom w:val="none" w:sz="0" w:space="0" w:color="auto"/>
            <w:right w:val="none" w:sz="0" w:space="0" w:color="auto"/>
          </w:divBdr>
        </w:div>
      </w:divsChild>
    </w:div>
    <w:div w:id="300117532">
      <w:bodyDiv w:val="1"/>
      <w:marLeft w:val="0"/>
      <w:marRight w:val="0"/>
      <w:marTop w:val="0"/>
      <w:marBottom w:val="0"/>
      <w:divBdr>
        <w:top w:val="none" w:sz="0" w:space="0" w:color="auto"/>
        <w:left w:val="none" w:sz="0" w:space="0" w:color="auto"/>
        <w:bottom w:val="none" w:sz="0" w:space="0" w:color="auto"/>
        <w:right w:val="none" w:sz="0" w:space="0" w:color="auto"/>
      </w:divBdr>
    </w:div>
    <w:div w:id="329871230">
      <w:bodyDiv w:val="1"/>
      <w:marLeft w:val="0"/>
      <w:marRight w:val="0"/>
      <w:marTop w:val="0"/>
      <w:marBottom w:val="0"/>
      <w:divBdr>
        <w:top w:val="none" w:sz="0" w:space="0" w:color="auto"/>
        <w:left w:val="none" w:sz="0" w:space="0" w:color="auto"/>
        <w:bottom w:val="none" w:sz="0" w:space="0" w:color="auto"/>
        <w:right w:val="none" w:sz="0" w:space="0" w:color="auto"/>
      </w:divBdr>
    </w:div>
    <w:div w:id="426314147">
      <w:bodyDiv w:val="1"/>
      <w:marLeft w:val="0"/>
      <w:marRight w:val="0"/>
      <w:marTop w:val="0"/>
      <w:marBottom w:val="0"/>
      <w:divBdr>
        <w:top w:val="none" w:sz="0" w:space="0" w:color="auto"/>
        <w:left w:val="none" w:sz="0" w:space="0" w:color="auto"/>
        <w:bottom w:val="none" w:sz="0" w:space="0" w:color="auto"/>
        <w:right w:val="none" w:sz="0" w:space="0" w:color="auto"/>
      </w:divBdr>
    </w:div>
    <w:div w:id="504248108">
      <w:bodyDiv w:val="1"/>
      <w:marLeft w:val="0"/>
      <w:marRight w:val="0"/>
      <w:marTop w:val="0"/>
      <w:marBottom w:val="0"/>
      <w:divBdr>
        <w:top w:val="none" w:sz="0" w:space="0" w:color="auto"/>
        <w:left w:val="none" w:sz="0" w:space="0" w:color="auto"/>
        <w:bottom w:val="none" w:sz="0" w:space="0" w:color="auto"/>
        <w:right w:val="none" w:sz="0" w:space="0" w:color="auto"/>
      </w:divBdr>
    </w:div>
    <w:div w:id="717365294">
      <w:bodyDiv w:val="1"/>
      <w:marLeft w:val="0"/>
      <w:marRight w:val="0"/>
      <w:marTop w:val="0"/>
      <w:marBottom w:val="0"/>
      <w:divBdr>
        <w:top w:val="none" w:sz="0" w:space="0" w:color="auto"/>
        <w:left w:val="none" w:sz="0" w:space="0" w:color="auto"/>
        <w:bottom w:val="none" w:sz="0" w:space="0" w:color="auto"/>
        <w:right w:val="none" w:sz="0" w:space="0" w:color="auto"/>
      </w:divBdr>
      <w:divsChild>
        <w:div w:id="948127194">
          <w:marLeft w:val="360"/>
          <w:marRight w:val="0"/>
          <w:marTop w:val="0"/>
          <w:marBottom w:val="0"/>
          <w:divBdr>
            <w:top w:val="none" w:sz="0" w:space="0" w:color="auto"/>
            <w:left w:val="none" w:sz="0" w:space="0" w:color="auto"/>
            <w:bottom w:val="none" w:sz="0" w:space="0" w:color="auto"/>
            <w:right w:val="none" w:sz="0" w:space="0" w:color="auto"/>
          </w:divBdr>
        </w:div>
        <w:div w:id="1921325159">
          <w:marLeft w:val="360"/>
          <w:marRight w:val="0"/>
          <w:marTop w:val="0"/>
          <w:marBottom w:val="0"/>
          <w:divBdr>
            <w:top w:val="none" w:sz="0" w:space="0" w:color="auto"/>
            <w:left w:val="none" w:sz="0" w:space="0" w:color="auto"/>
            <w:bottom w:val="none" w:sz="0" w:space="0" w:color="auto"/>
            <w:right w:val="none" w:sz="0" w:space="0" w:color="auto"/>
          </w:divBdr>
        </w:div>
      </w:divsChild>
    </w:div>
    <w:div w:id="720177803">
      <w:bodyDiv w:val="1"/>
      <w:marLeft w:val="0"/>
      <w:marRight w:val="0"/>
      <w:marTop w:val="0"/>
      <w:marBottom w:val="0"/>
      <w:divBdr>
        <w:top w:val="none" w:sz="0" w:space="0" w:color="auto"/>
        <w:left w:val="none" w:sz="0" w:space="0" w:color="auto"/>
        <w:bottom w:val="none" w:sz="0" w:space="0" w:color="auto"/>
        <w:right w:val="none" w:sz="0" w:space="0" w:color="auto"/>
      </w:divBdr>
      <w:divsChild>
        <w:div w:id="467093854">
          <w:marLeft w:val="547"/>
          <w:marRight w:val="0"/>
          <w:marTop w:val="200"/>
          <w:marBottom w:val="0"/>
          <w:divBdr>
            <w:top w:val="none" w:sz="0" w:space="0" w:color="auto"/>
            <w:left w:val="none" w:sz="0" w:space="0" w:color="auto"/>
            <w:bottom w:val="none" w:sz="0" w:space="0" w:color="auto"/>
            <w:right w:val="none" w:sz="0" w:space="0" w:color="auto"/>
          </w:divBdr>
        </w:div>
        <w:div w:id="566765549">
          <w:marLeft w:val="547"/>
          <w:marRight w:val="0"/>
          <w:marTop w:val="200"/>
          <w:marBottom w:val="0"/>
          <w:divBdr>
            <w:top w:val="none" w:sz="0" w:space="0" w:color="auto"/>
            <w:left w:val="none" w:sz="0" w:space="0" w:color="auto"/>
            <w:bottom w:val="none" w:sz="0" w:space="0" w:color="auto"/>
            <w:right w:val="none" w:sz="0" w:space="0" w:color="auto"/>
          </w:divBdr>
        </w:div>
        <w:div w:id="607392786">
          <w:marLeft w:val="562"/>
          <w:marRight w:val="0"/>
          <w:marTop w:val="100"/>
          <w:marBottom w:val="0"/>
          <w:divBdr>
            <w:top w:val="none" w:sz="0" w:space="0" w:color="auto"/>
            <w:left w:val="none" w:sz="0" w:space="0" w:color="auto"/>
            <w:bottom w:val="none" w:sz="0" w:space="0" w:color="auto"/>
            <w:right w:val="none" w:sz="0" w:space="0" w:color="auto"/>
          </w:divBdr>
        </w:div>
        <w:div w:id="1050765116">
          <w:marLeft w:val="547"/>
          <w:marRight w:val="0"/>
          <w:marTop w:val="200"/>
          <w:marBottom w:val="0"/>
          <w:divBdr>
            <w:top w:val="none" w:sz="0" w:space="0" w:color="auto"/>
            <w:left w:val="none" w:sz="0" w:space="0" w:color="auto"/>
            <w:bottom w:val="none" w:sz="0" w:space="0" w:color="auto"/>
            <w:right w:val="none" w:sz="0" w:space="0" w:color="auto"/>
          </w:divBdr>
        </w:div>
        <w:div w:id="1814759411">
          <w:marLeft w:val="562"/>
          <w:marRight w:val="0"/>
          <w:marTop w:val="100"/>
          <w:marBottom w:val="0"/>
          <w:divBdr>
            <w:top w:val="none" w:sz="0" w:space="0" w:color="auto"/>
            <w:left w:val="none" w:sz="0" w:space="0" w:color="auto"/>
            <w:bottom w:val="none" w:sz="0" w:space="0" w:color="auto"/>
            <w:right w:val="none" w:sz="0" w:space="0" w:color="auto"/>
          </w:divBdr>
        </w:div>
        <w:div w:id="1890919052">
          <w:marLeft w:val="547"/>
          <w:marRight w:val="0"/>
          <w:marTop w:val="200"/>
          <w:marBottom w:val="0"/>
          <w:divBdr>
            <w:top w:val="none" w:sz="0" w:space="0" w:color="auto"/>
            <w:left w:val="none" w:sz="0" w:space="0" w:color="auto"/>
            <w:bottom w:val="none" w:sz="0" w:space="0" w:color="auto"/>
            <w:right w:val="none" w:sz="0" w:space="0" w:color="auto"/>
          </w:divBdr>
        </w:div>
        <w:div w:id="1949001348">
          <w:marLeft w:val="562"/>
          <w:marRight w:val="0"/>
          <w:marTop w:val="100"/>
          <w:marBottom w:val="0"/>
          <w:divBdr>
            <w:top w:val="none" w:sz="0" w:space="0" w:color="auto"/>
            <w:left w:val="none" w:sz="0" w:space="0" w:color="auto"/>
            <w:bottom w:val="none" w:sz="0" w:space="0" w:color="auto"/>
            <w:right w:val="none" w:sz="0" w:space="0" w:color="auto"/>
          </w:divBdr>
        </w:div>
      </w:divsChild>
    </w:div>
    <w:div w:id="726536548">
      <w:bodyDiv w:val="1"/>
      <w:marLeft w:val="0"/>
      <w:marRight w:val="0"/>
      <w:marTop w:val="0"/>
      <w:marBottom w:val="0"/>
      <w:divBdr>
        <w:top w:val="none" w:sz="0" w:space="0" w:color="auto"/>
        <w:left w:val="none" w:sz="0" w:space="0" w:color="auto"/>
        <w:bottom w:val="none" w:sz="0" w:space="0" w:color="auto"/>
        <w:right w:val="none" w:sz="0" w:space="0" w:color="auto"/>
      </w:divBdr>
    </w:div>
    <w:div w:id="758336156">
      <w:bodyDiv w:val="1"/>
      <w:marLeft w:val="0"/>
      <w:marRight w:val="0"/>
      <w:marTop w:val="0"/>
      <w:marBottom w:val="0"/>
      <w:divBdr>
        <w:top w:val="none" w:sz="0" w:space="0" w:color="auto"/>
        <w:left w:val="none" w:sz="0" w:space="0" w:color="auto"/>
        <w:bottom w:val="none" w:sz="0" w:space="0" w:color="auto"/>
        <w:right w:val="none" w:sz="0" w:space="0" w:color="auto"/>
      </w:divBdr>
    </w:div>
    <w:div w:id="791753635">
      <w:bodyDiv w:val="1"/>
      <w:marLeft w:val="0"/>
      <w:marRight w:val="0"/>
      <w:marTop w:val="0"/>
      <w:marBottom w:val="0"/>
      <w:divBdr>
        <w:top w:val="none" w:sz="0" w:space="0" w:color="auto"/>
        <w:left w:val="none" w:sz="0" w:space="0" w:color="auto"/>
        <w:bottom w:val="none" w:sz="0" w:space="0" w:color="auto"/>
        <w:right w:val="none" w:sz="0" w:space="0" w:color="auto"/>
      </w:divBdr>
    </w:div>
    <w:div w:id="878932162">
      <w:bodyDiv w:val="1"/>
      <w:marLeft w:val="0"/>
      <w:marRight w:val="0"/>
      <w:marTop w:val="0"/>
      <w:marBottom w:val="0"/>
      <w:divBdr>
        <w:top w:val="none" w:sz="0" w:space="0" w:color="auto"/>
        <w:left w:val="none" w:sz="0" w:space="0" w:color="auto"/>
        <w:bottom w:val="none" w:sz="0" w:space="0" w:color="auto"/>
        <w:right w:val="none" w:sz="0" w:space="0" w:color="auto"/>
      </w:divBdr>
    </w:div>
    <w:div w:id="916015380">
      <w:bodyDiv w:val="1"/>
      <w:marLeft w:val="0"/>
      <w:marRight w:val="0"/>
      <w:marTop w:val="0"/>
      <w:marBottom w:val="0"/>
      <w:divBdr>
        <w:top w:val="none" w:sz="0" w:space="0" w:color="auto"/>
        <w:left w:val="none" w:sz="0" w:space="0" w:color="auto"/>
        <w:bottom w:val="none" w:sz="0" w:space="0" w:color="auto"/>
        <w:right w:val="none" w:sz="0" w:space="0" w:color="auto"/>
      </w:divBdr>
    </w:div>
    <w:div w:id="965891342">
      <w:bodyDiv w:val="1"/>
      <w:marLeft w:val="0"/>
      <w:marRight w:val="0"/>
      <w:marTop w:val="0"/>
      <w:marBottom w:val="0"/>
      <w:divBdr>
        <w:top w:val="none" w:sz="0" w:space="0" w:color="auto"/>
        <w:left w:val="none" w:sz="0" w:space="0" w:color="auto"/>
        <w:bottom w:val="none" w:sz="0" w:space="0" w:color="auto"/>
        <w:right w:val="none" w:sz="0" w:space="0" w:color="auto"/>
      </w:divBdr>
    </w:div>
    <w:div w:id="1004162698">
      <w:bodyDiv w:val="1"/>
      <w:marLeft w:val="0"/>
      <w:marRight w:val="0"/>
      <w:marTop w:val="0"/>
      <w:marBottom w:val="0"/>
      <w:divBdr>
        <w:top w:val="none" w:sz="0" w:space="0" w:color="auto"/>
        <w:left w:val="none" w:sz="0" w:space="0" w:color="auto"/>
        <w:bottom w:val="none" w:sz="0" w:space="0" w:color="auto"/>
        <w:right w:val="none" w:sz="0" w:space="0" w:color="auto"/>
      </w:divBdr>
    </w:div>
    <w:div w:id="1037193884">
      <w:bodyDiv w:val="1"/>
      <w:marLeft w:val="0"/>
      <w:marRight w:val="0"/>
      <w:marTop w:val="0"/>
      <w:marBottom w:val="0"/>
      <w:divBdr>
        <w:top w:val="none" w:sz="0" w:space="0" w:color="auto"/>
        <w:left w:val="none" w:sz="0" w:space="0" w:color="auto"/>
        <w:bottom w:val="none" w:sz="0" w:space="0" w:color="auto"/>
        <w:right w:val="none" w:sz="0" w:space="0" w:color="auto"/>
      </w:divBdr>
    </w:div>
    <w:div w:id="1040712955">
      <w:bodyDiv w:val="1"/>
      <w:marLeft w:val="0"/>
      <w:marRight w:val="0"/>
      <w:marTop w:val="0"/>
      <w:marBottom w:val="0"/>
      <w:divBdr>
        <w:top w:val="none" w:sz="0" w:space="0" w:color="auto"/>
        <w:left w:val="none" w:sz="0" w:space="0" w:color="auto"/>
        <w:bottom w:val="none" w:sz="0" w:space="0" w:color="auto"/>
        <w:right w:val="none" w:sz="0" w:space="0" w:color="auto"/>
      </w:divBdr>
    </w:div>
    <w:div w:id="1093431457">
      <w:bodyDiv w:val="1"/>
      <w:marLeft w:val="0"/>
      <w:marRight w:val="0"/>
      <w:marTop w:val="0"/>
      <w:marBottom w:val="0"/>
      <w:divBdr>
        <w:top w:val="none" w:sz="0" w:space="0" w:color="auto"/>
        <w:left w:val="none" w:sz="0" w:space="0" w:color="auto"/>
        <w:bottom w:val="none" w:sz="0" w:space="0" w:color="auto"/>
        <w:right w:val="none" w:sz="0" w:space="0" w:color="auto"/>
      </w:divBdr>
    </w:div>
    <w:div w:id="1098913792">
      <w:bodyDiv w:val="1"/>
      <w:marLeft w:val="0"/>
      <w:marRight w:val="0"/>
      <w:marTop w:val="0"/>
      <w:marBottom w:val="0"/>
      <w:divBdr>
        <w:top w:val="none" w:sz="0" w:space="0" w:color="auto"/>
        <w:left w:val="none" w:sz="0" w:space="0" w:color="auto"/>
        <w:bottom w:val="none" w:sz="0" w:space="0" w:color="auto"/>
        <w:right w:val="none" w:sz="0" w:space="0" w:color="auto"/>
      </w:divBdr>
    </w:div>
    <w:div w:id="1134981827">
      <w:bodyDiv w:val="1"/>
      <w:marLeft w:val="0"/>
      <w:marRight w:val="0"/>
      <w:marTop w:val="0"/>
      <w:marBottom w:val="0"/>
      <w:divBdr>
        <w:top w:val="none" w:sz="0" w:space="0" w:color="auto"/>
        <w:left w:val="none" w:sz="0" w:space="0" w:color="auto"/>
        <w:bottom w:val="none" w:sz="0" w:space="0" w:color="auto"/>
        <w:right w:val="none" w:sz="0" w:space="0" w:color="auto"/>
      </w:divBdr>
    </w:div>
    <w:div w:id="1145512764">
      <w:bodyDiv w:val="1"/>
      <w:marLeft w:val="0"/>
      <w:marRight w:val="0"/>
      <w:marTop w:val="0"/>
      <w:marBottom w:val="0"/>
      <w:divBdr>
        <w:top w:val="none" w:sz="0" w:space="0" w:color="auto"/>
        <w:left w:val="none" w:sz="0" w:space="0" w:color="auto"/>
        <w:bottom w:val="none" w:sz="0" w:space="0" w:color="auto"/>
        <w:right w:val="none" w:sz="0" w:space="0" w:color="auto"/>
      </w:divBdr>
    </w:div>
    <w:div w:id="1171682736">
      <w:bodyDiv w:val="1"/>
      <w:marLeft w:val="0"/>
      <w:marRight w:val="0"/>
      <w:marTop w:val="0"/>
      <w:marBottom w:val="0"/>
      <w:divBdr>
        <w:top w:val="none" w:sz="0" w:space="0" w:color="auto"/>
        <w:left w:val="none" w:sz="0" w:space="0" w:color="auto"/>
        <w:bottom w:val="none" w:sz="0" w:space="0" w:color="auto"/>
        <w:right w:val="none" w:sz="0" w:space="0" w:color="auto"/>
      </w:divBdr>
    </w:div>
    <w:div w:id="1246189905">
      <w:bodyDiv w:val="1"/>
      <w:marLeft w:val="0"/>
      <w:marRight w:val="0"/>
      <w:marTop w:val="0"/>
      <w:marBottom w:val="0"/>
      <w:divBdr>
        <w:top w:val="none" w:sz="0" w:space="0" w:color="auto"/>
        <w:left w:val="none" w:sz="0" w:space="0" w:color="auto"/>
        <w:bottom w:val="none" w:sz="0" w:space="0" w:color="auto"/>
        <w:right w:val="none" w:sz="0" w:space="0" w:color="auto"/>
      </w:divBdr>
    </w:div>
    <w:div w:id="1270426747">
      <w:bodyDiv w:val="1"/>
      <w:marLeft w:val="0"/>
      <w:marRight w:val="0"/>
      <w:marTop w:val="0"/>
      <w:marBottom w:val="0"/>
      <w:divBdr>
        <w:top w:val="none" w:sz="0" w:space="0" w:color="auto"/>
        <w:left w:val="none" w:sz="0" w:space="0" w:color="auto"/>
        <w:bottom w:val="none" w:sz="0" w:space="0" w:color="auto"/>
        <w:right w:val="none" w:sz="0" w:space="0" w:color="auto"/>
      </w:divBdr>
    </w:div>
    <w:div w:id="1339892903">
      <w:bodyDiv w:val="1"/>
      <w:marLeft w:val="0"/>
      <w:marRight w:val="0"/>
      <w:marTop w:val="0"/>
      <w:marBottom w:val="0"/>
      <w:divBdr>
        <w:top w:val="none" w:sz="0" w:space="0" w:color="auto"/>
        <w:left w:val="none" w:sz="0" w:space="0" w:color="auto"/>
        <w:bottom w:val="none" w:sz="0" w:space="0" w:color="auto"/>
        <w:right w:val="none" w:sz="0" w:space="0" w:color="auto"/>
      </w:divBdr>
    </w:div>
    <w:div w:id="1405298423">
      <w:bodyDiv w:val="1"/>
      <w:marLeft w:val="0"/>
      <w:marRight w:val="0"/>
      <w:marTop w:val="0"/>
      <w:marBottom w:val="0"/>
      <w:divBdr>
        <w:top w:val="none" w:sz="0" w:space="0" w:color="auto"/>
        <w:left w:val="none" w:sz="0" w:space="0" w:color="auto"/>
        <w:bottom w:val="none" w:sz="0" w:space="0" w:color="auto"/>
        <w:right w:val="none" w:sz="0" w:space="0" w:color="auto"/>
      </w:divBdr>
    </w:div>
    <w:div w:id="1457724486">
      <w:bodyDiv w:val="1"/>
      <w:marLeft w:val="0"/>
      <w:marRight w:val="0"/>
      <w:marTop w:val="0"/>
      <w:marBottom w:val="0"/>
      <w:divBdr>
        <w:top w:val="none" w:sz="0" w:space="0" w:color="auto"/>
        <w:left w:val="none" w:sz="0" w:space="0" w:color="auto"/>
        <w:bottom w:val="none" w:sz="0" w:space="0" w:color="auto"/>
        <w:right w:val="none" w:sz="0" w:space="0" w:color="auto"/>
      </w:divBdr>
      <w:divsChild>
        <w:div w:id="281423900">
          <w:marLeft w:val="850"/>
          <w:marRight w:val="0"/>
          <w:marTop w:val="100"/>
          <w:marBottom w:val="0"/>
          <w:divBdr>
            <w:top w:val="none" w:sz="0" w:space="0" w:color="auto"/>
            <w:left w:val="none" w:sz="0" w:space="0" w:color="auto"/>
            <w:bottom w:val="none" w:sz="0" w:space="0" w:color="auto"/>
            <w:right w:val="none" w:sz="0" w:space="0" w:color="auto"/>
          </w:divBdr>
        </w:div>
        <w:div w:id="659427501">
          <w:marLeft w:val="562"/>
          <w:marRight w:val="0"/>
          <w:marTop w:val="100"/>
          <w:marBottom w:val="0"/>
          <w:divBdr>
            <w:top w:val="none" w:sz="0" w:space="0" w:color="auto"/>
            <w:left w:val="none" w:sz="0" w:space="0" w:color="auto"/>
            <w:bottom w:val="none" w:sz="0" w:space="0" w:color="auto"/>
            <w:right w:val="none" w:sz="0" w:space="0" w:color="auto"/>
          </w:divBdr>
        </w:div>
        <w:div w:id="837385755">
          <w:marLeft w:val="288"/>
          <w:marRight w:val="0"/>
          <w:marTop w:val="200"/>
          <w:marBottom w:val="0"/>
          <w:divBdr>
            <w:top w:val="none" w:sz="0" w:space="0" w:color="auto"/>
            <w:left w:val="none" w:sz="0" w:space="0" w:color="auto"/>
            <w:bottom w:val="none" w:sz="0" w:space="0" w:color="auto"/>
            <w:right w:val="none" w:sz="0" w:space="0" w:color="auto"/>
          </w:divBdr>
        </w:div>
        <w:div w:id="906454186">
          <w:marLeft w:val="562"/>
          <w:marRight w:val="0"/>
          <w:marTop w:val="100"/>
          <w:marBottom w:val="0"/>
          <w:divBdr>
            <w:top w:val="none" w:sz="0" w:space="0" w:color="auto"/>
            <w:left w:val="none" w:sz="0" w:space="0" w:color="auto"/>
            <w:bottom w:val="none" w:sz="0" w:space="0" w:color="auto"/>
            <w:right w:val="none" w:sz="0" w:space="0" w:color="auto"/>
          </w:divBdr>
        </w:div>
        <w:div w:id="1144347292">
          <w:marLeft w:val="850"/>
          <w:marRight w:val="0"/>
          <w:marTop w:val="100"/>
          <w:marBottom w:val="0"/>
          <w:divBdr>
            <w:top w:val="none" w:sz="0" w:space="0" w:color="auto"/>
            <w:left w:val="none" w:sz="0" w:space="0" w:color="auto"/>
            <w:bottom w:val="none" w:sz="0" w:space="0" w:color="auto"/>
            <w:right w:val="none" w:sz="0" w:space="0" w:color="auto"/>
          </w:divBdr>
        </w:div>
        <w:div w:id="1186552272">
          <w:marLeft w:val="288"/>
          <w:marRight w:val="0"/>
          <w:marTop w:val="200"/>
          <w:marBottom w:val="0"/>
          <w:divBdr>
            <w:top w:val="none" w:sz="0" w:space="0" w:color="auto"/>
            <w:left w:val="none" w:sz="0" w:space="0" w:color="auto"/>
            <w:bottom w:val="none" w:sz="0" w:space="0" w:color="auto"/>
            <w:right w:val="none" w:sz="0" w:space="0" w:color="auto"/>
          </w:divBdr>
        </w:div>
        <w:div w:id="1350184152">
          <w:marLeft w:val="850"/>
          <w:marRight w:val="0"/>
          <w:marTop w:val="100"/>
          <w:marBottom w:val="0"/>
          <w:divBdr>
            <w:top w:val="none" w:sz="0" w:space="0" w:color="auto"/>
            <w:left w:val="none" w:sz="0" w:space="0" w:color="auto"/>
            <w:bottom w:val="none" w:sz="0" w:space="0" w:color="auto"/>
            <w:right w:val="none" w:sz="0" w:space="0" w:color="auto"/>
          </w:divBdr>
        </w:div>
        <w:div w:id="1392845584">
          <w:marLeft w:val="562"/>
          <w:marRight w:val="0"/>
          <w:marTop w:val="100"/>
          <w:marBottom w:val="0"/>
          <w:divBdr>
            <w:top w:val="none" w:sz="0" w:space="0" w:color="auto"/>
            <w:left w:val="none" w:sz="0" w:space="0" w:color="auto"/>
            <w:bottom w:val="none" w:sz="0" w:space="0" w:color="auto"/>
            <w:right w:val="none" w:sz="0" w:space="0" w:color="auto"/>
          </w:divBdr>
        </w:div>
        <w:div w:id="1436093355">
          <w:marLeft w:val="850"/>
          <w:marRight w:val="0"/>
          <w:marTop w:val="100"/>
          <w:marBottom w:val="0"/>
          <w:divBdr>
            <w:top w:val="none" w:sz="0" w:space="0" w:color="auto"/>
            <w:left w:val="none" w:sz="0" w:space="0" w:color="auto"/>
            <w:bottom w:val="none" w:sz="0" w:space="0" w:color="auto"/>
            <w:right w:val="none" w:sz="0" w:space="0" w:color="auto"/>
          </w:divBdr>
        </w:div>
        <w:div w:id="1522746631">
          <w:marLeft w:val="288"/>
          <w:marRight w:val="0"/>
          <w:marTop w:val="200"/>
          <w:marBottom w:val="0"/>
          <w:divBdr>
            <w:top w:val="none" w:sz="0" w:space="0" w:color="auto"/>
            <w:left w:val="none" w:sz="0" w:space="0" w:color="auto"/>
            <w:bottom w:val="none" w:sz="0" w:space="0" w:color="auto"/>
            <w:right w:val="none" w:sz="0" w:space="0" w:color="auto"/>
          </w:divBdr>
        </w:div>
        <w:div w:id="1594166998">
          <w:marLeft w:val="288"/>
          <w:marRight w:val="0"/>
          <w:marTop w:val="200"/>
          <w:marBottom w:val="0"/>
          <w:divBdr>
            <w:top w:val="none" w:sz="0" w:space="0" w:color="auto"/>
            <w:left w:val="none" w:sz="0" w:space="0" w:color="auto"/>
            <w:bottom w:val="none" w:sz="0" w:space="0" w:color="auto"/>
            <w:right w:val="none" w:sz="0" w:space="0" w:color="auto"/>
          </w:divBdr>
        </w:div>
        <w:div w:id="1934123123">
          <w:marLeft w:val="562"/>
          <w:marRight w:val="0"/>
          <w:marTop w:val="100"/>
          <w:marBottom w:val="0"/>
          <w:divBdr>
            <w:top w:val="none" w:sz="0" w:space="0" w:color="auto"/>
            <w:left w:val="none" w:sz="0" w:space="0" w:color="auto"/>
            <w:bottom w:val="none" w:sz="0" w:space="0" w:color="auto"/>
            <w:right w:val="none" w:sz="0" w:space="0" w:color="auto"/>
          </w:divBdr>
        </w:div>
        <w:div w:id="2043743625">
          <w:marLeft w:val="288"/>
          <w:marRight w:val="0"/>
          <w:marTop w:val="200"/>
          <w:marBottom w:val="0"/>
          <w:divBdr>
            <w:top w:val="none" w:sz="0" w:space="0" w:color="auto"/>
            <w:left w:val="none" w:sz="0" w:space="0" w:color="auto"/>
            <w:bottom w:val="none" w:sz="0" w:space="0" w:color="auto"/>
            <w:right w:val="none" w:sz="0" w:space="0" w:color="auto"/>
          </w:divBdr>
        </w:div>
      </w:divsChild>
    </w:div>
    <w:div w:id="1475022991">
      <w:bodyDiv w:val="1"/>
      <w:marLeft w:val="0"/>
      <w:marRight w:val="0"/>
      <w:marTop w:val="0"/>
      <w:marBottom w:val="0"/>
      <w:divBdr>
        <w:top w:val="none" w:sz="0" w:space="0" w:color="auto"/>
        <w:left w:val="none" w:sz="0" w:space="0" w:color="auto"/>
        <w:bottom w:val="none" w:sz="0" w:space="0" w:color="auto"/>
        <w:right w:val="none" w:sz="0" w:space="0" w:color="auto"/>
      </w:divBdr>
    </w:div>
    <w:div w:id="1501853438">
      <w:bodyDiv w:val="1"/>
      <w:marLeft w:val="0"/>
      <w:marRight w:val="0"/>
      <w:marTop w:val="0"/>
      <w:marBottom w:val="0"/>
      <w:divBdr>
        <w:top w:val="none" w:sz="0" w:space="0" w:color="auto"/>
        <w:left w:val="none" w:sz="0" w:space="0" w:color="auto"/>
        <w:bottom w:val="none" w:sz="0" w:space="0" w:color="auto"/>
        <w:right w:val="none" w:sz="0" w:space="0" w:color="auto"/>
      </w:divBdr>
    </w:div>
    <w:div w:id="1504314777">
      <w:bodyDiv w:val="1"/>
      <w:marLeft w:val="0"/>
      <w:marRight w:val="0"/>
      <w:marTop w:val="0"/>
      <w:marBottom w:val="0"/>
      <w:divBdr>
        <w:top w:val="none" w:sz="0" w:space="0" w:color="auto"/>
        <w:left w:val="none" w:sz="0" w:space="0" w:color="auto"/>
        <w:bottom w:val="none" w:sz="0" w:space="0" w:color="auto"/>
        <w:right w:val="none" w:sz="0" w:space="0" w:color="auto"/>
      </w:divBdr>
    </w:div>
    <w:div w:id="1523740281">
      <w:bodyDiv w:val="1"/>
      <w:marLeft w:val="0"/>
      <w:marRight w:val="0"/>
      <w:marTop w:val="0"/>
      <w:marBottom w:val="0"/>
      <w:divBdr>
        <w:top w:val="none" w:sz="0" w:space="0" w:color="auto"/>
        <w:left w:val="none" w:sz="0" w:space="0" w:color="auto"/>
        <w:bottom w:val="none" w:sz="0" w:space="0" w:color="auto"/>
        <w:right w:val="none" w:sz="0" w:space="0" w:color="auto"/>
      </w:divBdr>
      <w:divsChild>
        <w:div w:id="305398983">
          <w:marLeft w:val="1166"/>
          <w:marRight w:val="0"/>
          <w:marTop w:val="0"/>
          <w:marBottom w:val="120"/>
          <w:divBdr>
            <w:top w:val="none" w:sz="0" w:space="0" w:color="auto"/>
            <w:left w:val="none" w:sz="0" w:space="0" w:color="auto"/>
            <w:bottom w:val="none" w:sz="0" w:space="0" w:color="auto"/>
            <w:right w:val="none" w:sz="0" w:space="0" w:color="auto"/>
          </w:divBdr>
        </w:div>
        <w:div w:id="926308964">
          <w:marLeft w:val="1166"/>
          <w:marRight w:val="0"/>
          <w:marTop w:val="0"/>
          <w:marBottom w:val="120"/>
          <w:divBdr>
            <w:top w:val="none" w:sz="0" w:space="0" w:color="auto"/>
            <w:left w:val="none" w:sz="0" w:space="0" w:color="auto"/>
            <w:bottom w:val="none" w:sz="0" w:space="0" w:color="auto"/>
            <w:right w:val="none" w:sz="0" w:space="0" w:color="auto"/>
          </w:divBdr>
        </w:div>
      </w:divsChild>
    </w:div>
    <w:div w:id="1613247480">
      <w:bodyDiv w:val="1"/>
      <w:marLeft w:val="0"/>
      <w:marRight w:val="0"/>
      <w:marTop w:val="0"/>
      <w:marBottom w:val="0"/>
      <w:divBdr>
        <w:top w:val="none" w:sz="0" w:space="0" w:color="auto"/>
        <w:left w:val="none" w:sz="0" w:space="0" w:color="auto"/>
        <w:bottom w:val="none" w:sz="0" w:space="0" w:color="auto"/>
        <w:right w:val="none" w:sz="0" w:space="0" w:color="auto"/>
      </w:divBdr>
    </w:div>
    <w:div w:id="1756710962">
      <w:bodyDiv w:val="1"/>
      <w:marLeft w:val="0"/>
      <w:marRight w:val="0"/>
      <w:marTop w:val="0"/>
      <w:marBottom w:val="0"/>
      <w:divBdr>
        <w:top w:val="none" w:sz="0" w:space="0" w:color="auto"/>
        <w:left w:val="none" w:sz="0" w:space="0" w:color="auto"/>
        <w:bottom w:val="none" w:sz="0" w:space="0" w:color="auto"/>
        <w:right w:val="none" w:sz="0" w:space="0" w:color="auto"/>
      </w:divBdr>
    </w:div>
    <w:div w:id="1862694632">
      <w:bodyDiv w:val="1"/>
      <w:marLeft w:val="0"/>
      <w:marRight w:val="0"/>
      <w:marTop w:val="0"/>
      <w:marBottom w:val="0"/>
      <w:divBdr>
        <w:top w:val="none" w:sz="0" w:space="0" w:color="auto"/>
        <w:left w:val="none" w:sz="0" w:space="0" w:color="auto"/>
        <w:bottom w:val="none" w:sz="0" w:space="0" w:color="auto"/>
        <w:right w:val="none" w:sz="0" w:space="0" w:color="auto"/>
      </w:divBdr>
    </w:div>
    <w:div w:id="1952661131">
      <w:bodyDiv w:val="1"/>
      <w:marLeft w:val="0"/>
      <w:marRight w:val="0"/>
      <w:marTop w:val="0"/>
      <w:marBottom w:val="0"/>
      <w:divBdr>
        <w:top w:val="none" w:sz="0" w:space="0" w:color="auto"/>
        <w:left w:val="none" w:sz="0" w:space="0" w:color="auto"/>
        <w:bottom w:val="none" w:sz="0" w:space="0" w:color="auto"/>
        <w:right w:val="none" w:sz="0" w:space="0" w:color="auto"/>
      </w:divBdr>
    </w:div>
    <w:div w:id="2008820866">
      <w:bodyDiv w:val="1"/>
      <w:marLeft w:val="0"/>
      <w:marRight w:val="0"/>
      <w:marTop w:val="0"/>
      <w:marBottom w:val="0"/>
      <w:divBdr>
        <w:top w:val="none" w:sz="0" w:space="0" w:color="auto"/>
        <w:left w:val="none" w:sz="0" w:space="0" w:color="auto"/>
        <w:bottom w:val="none" w:sz="0" w:space="0" w:color="auto"/>
        <w:right w:val="none" w:sz="0" w:space="0" w:color="auto"/>
      </w:divBdr>
    </w:div>
    <w:div w:id="2046440455">
      <w:bodyDiv w:val="1"/>
      <w:marLeft w:val="0"/>
      <w:marRight w:val="0"/>
      <w:marTop w:val="0"/>
      <w:marBottom w:val="0"/>
      <w:divBdr>
        <w:top w:val="none" w:sz="0" w:space="0" w:color="auto"/>
        <w:left w:val="none" w:sz="0" w:space="0" w:color="auto"/>
        <w:bottom w:val="none" w:sz="0" w:space="0" w:color="auto"/>
        <w:right w:val="none" w:sz="0" w:space="0" w:color="auto"/>
      </w:divBdr>
    </w:div>
    <w:div w:id="2051302904">
      <w:bodyDiv w:val="1"/>
      <w:marLeft w:val="0"/>
      <w:marRight w:val="0"/>
      <w:marTop w:val="0"/>
      <w:marBottom w:val="0"/>
      <w:divBdr>
        <w:top w:val="none" w:sz="0" w:space="0" w:color="auto"/>
        <w:left w:val="none" w:sz="0" w:space="0" w:color="auto"/>
        <w:bottom w:val="none" w:sz="0" w:space="0" w:color="auto"/>
        <w:right w:val="none" w:sz="0" w:space="0" w:color="auto"/>
      </w:divBdr>
    </w:div>
    <w:div w:id="2065058252">
      <w:bodyDiv w:val="1"/>
      <w:marLeft w:val="0"/>
      <w:marRight w:val="0"/>
      <w:marTop w:val="0"/>
      <w:marBottom w:val="0"/>
      <w:divBdr>
        <w:top w:val="none" w:sz="0" w:space="0" w:color="auto"/>
        <w:left w:val="none" w:sz="0" w:space="0" w:color="auto"/>
        <w:bottom w:val="none" w:sz="0" w:space="0" w:color="auto"/>
        <w:right w:val="none" w:sz="0" w:space="0" w:color="auto"/>
      </w:divBdr>
    </w:div>
    <w:div w:id="2095588729">
      <w:bodyDiv w:val="1"/>
      <w:marLeft w:val="0"/>
      <w:marRight w:val="0"/>
      <w:marTop w:val="0"/>
      <w:marBottom w:val="0"/>
      <w:divBdr>
        <w:top w:val="none" w:sz="0" w:space="0" w:color="auto"/>
        <w:left w:val="none" w:sz="0" w:space="0" w:color="auto"/>
        <w:bottom w:val="none" w:sz="0" w:space="0" w:color="auto"/>
        <w:right w:val="none" w:sz="0" w:space="0" w:color="auto"/>
      </w:divBdr>
    </w:div>
    <w:div w:id="2114283494">
      <w:bodyDiv w:val="1"/>
      <w:marLeft w:val="0"/>
      <w:marRight w:val="0"/>
      <w:marTop w:val="0"/>
      <w:marBottom w:val="0"/>
      <w:divBdr>
        <w:top w:val="none" w:sz="0" w:space="0" w:color="auto"/>
        <w:left w:val="none" w:sz="0" w:space="0" w:color="auto"/>
        <w:bottom w:val="none" w:sz="0" w:space="0" w:color="auto"/>
        <w:right w:val="none" w:sz="0" w:space="0" w:color="auto"/>
      </w:divBdr>
    </w:div>
    <w:div w:id="2122066722">
      <w:bodyDiv w:val="1"/>
      <w:marLeft w:val="0"/>
      <w:marRight w:val="0"/>
      <w:marTop w:val="0"/>
      <w:marBottom w:val="0"/>
      <w:divBdr>
        <w:top w:val="none" w:sz="0" w:space="0" w:color="auto"/>
        <w:left w:val="none" w:sz="0" w:space="0" w:color="auto"/>
        <w:bottom w:val="none" w:sz="0" w:space="0" w:color="auto"/>
        <w:right w:val="none" w:sz="0" w:space="0" w:color="auto"/>
      </w:divBdr>
    </w:div>
    <w:div w:id="214068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ergy-transitions.org/publications/building-grids-faster/"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aseanenergy.org/publications/asean-power-grid-interconnections-project-profiles/" TargetMode="External"/><Relationship Id="rId3" Type="http://schemas.openxmlformats.org/officeDocument/2006/relationships/hyperlink" Target="https://www.energy-transitions.org/publications/demand-side-flexibility/" TargetMode="External"/><Relationship Id="rId7" Type="http://schemas.openxmlformats.org/officeDocument/2006/relationships/hyperlink" Target="https://www.energy-transitions.org/publications/demand-side-flexibility/" TargetMode="External"/><Relationship Id="rId12" Type="http://schemas.openxmlformats.org/officeDocument/2006/relationships/hyperlink" Target="https://energy.ec.europa.eu/topics/infrastructure/high-level-groups/north-seas-energy-cooperation_en" TargetMode="External"/><Relationship Id="rId2" Type="http://schemas.openxmlformats.org/officeDocument/2006/relationships/hyperlink" Target="https://www.energy-transitions.org/publications/building-grids-faster/" TargetMode="External"/><Relationship Id="rId1" Type="http://schemas.openxmlformats.org/officeDocument/2006/relationships/hyperlink" Target="https://www.pveducation.org/pvcdrom/properties-of-sunlight/calculation-of-solar-insolation" TargetMode="External"/><Relationship Id="rId6" Type="http://schemas.openxmlformats.org/officeDocument/2006/relationships/hyperlink" Target="https://www.energy-transitions.org/publications/building-grids-faster/" TargetMode="External"/><Relationship Id="rId11" Type="http://schemas.openxmlformats.org/officeDocument/2006/relationships/hyperlink" Target="https://infrastructure.planninginspectorate.gov.uk/wp-content/ipc/uploads/projects/EN010164/EN010164-000114-7.2%20Planning%20Statement.pdf" TargetMode="External"/><Relationship Id="rId5" Type="http://schemas.openxmlformats.org/officeDocument/2006/relationships/hyperlink" Target="https://cop29.az/en/pages/cop29-global-energy-storage-and-grids-pledge" TargetMode="External"/><Relationship Id="rId10" Type="http://schemas.openxmlformats.org/officeDocument/2006/relationships/hyperlink" Target="https://www.energy-transitions.org/publications/fossil-fuels-in-transition/" TargetMode="External"/><Relationship Id="rId4" Type="http://schemas.openxmlformats.org/officeDocument/2006/relationships/hyperlink" Target="https://www.northsealink.com/" TargetMode="External"/><Relationship Id="rId9" Type="http://schemas.openxmlformats.org/officeDocument/2006/relationships/hyperlink" Target="https://www.energyexemplar.com/plex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69A861FBDCC489E7430507140FEBA" ma:contentTypeVersion="12" ma:contentTypeDescription="Create a new document." ma:contentTypeScope="" ma:versionID="985f8572de40f61df574010b7c775858">
  <xsd:schema xmlns:xsd="http://www.w3.org/2001/XMLSchema" xmlns:xs="http://www.w3.org/2001/XMLSchema" xmlns:p="http://schemas.microsoft.com/office/2006/metadata/properties" xmlns:ns2="66ed9c45-22dc-462d-afd9-7e97c4d3402b" xmlns:ns3="f6f44a7d-d6f5-4042-8792-19cb5f90fb06" targetNamespace="http://schemas.microsoft.com/office/2006/metadata/properties" ma:root="true" ma:fieldsID="19e54679cabb24a8ddaa3fd87a0caf80" ns2:_="" ns3:_="">
    <xsd:import namespace="66ed9c45-22dc-462d-afd9-7e97c4d3402b"/>
    <xsd:import namespace="f6f44a7d-d6f5-4042-8792-19cb5f90fb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d9c45-22dc-462d-afd9-7e97c4d34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fd27762-0251-4a48-b483-e1f79c0a654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f44a7d-d6f5-4042-8792-19cb5f90fb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1cb957-661d-4683-93b6-7eb55a432899}" ma:internalName="TaxCatchAll" ma:showField="CatchAllData" ma:web="f6f44a7d-d6f5-4042-8792-19cb5f90f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6f44a7d-d6f5-4042-8792-19cb5f90fb06" xsi:nil="true"/>
    <lcf76f155ced4ddcb4097134ff3c332f xmlns="66ed9c45-22dc-462d-afd9-7e97c4d3402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ADB627-9B6D-4961-A084-E44E8B220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d9c45-22dc-462d-afd9-7e97c4d3402b"/>
    <ds:schemaRef ds:uri="f6f44a7d-d6f5-4042-8792-19cb5f90f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525B39-09D5-4256-B63A-4D2F59AA4F3A}">
  <ds:schemaRefs>
    <ds:schemaRef ds:uri="http://schemas.openxmlformats.org/officeDocument/2006/bibliography"/>
  </ds:schemaRefs>
</ds:datastoreItem>
</file>

<file path=customXml/itemProps3.xml><?xml version="1.0" encoding="utf-8"?>
<ds:datastoreItem xmlns:ds="http://schemas.openxmlformats.org/officeDocument/2006/customXml" ds:itemID="{046A578D-F1E7-43F1-BFE5-ABD7811FEE7C}">
  <ds:schemaRefs>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http://schemas.openxmlformats.org/package/2006/metadata/core-properties"/>
    <ds:schemaRef ds:uri="f6f44a7d-d6f5-4042-8792-19cb5f90fb06"/>
    <ds:schemaRef ds:uri="http://schemas.microsoft.com/office/infopath/2007/PartnerControls"/>
    <ds:schemaRef ds:uri="66ed9c45-22dc-462d-afd9-7e97c4d3402b"/>
    <ds:schemaRef ds:uri="http://purl.org/dc/elements/1.1/"/>
  </ds:schemaRefs>
</ds:datastoreItem>
</file>

<file path=customXml/itemProps4.xml><?xml version="1.0" encoding="utf-8"?>
<ds:datastoreItem xmlns:ds="http://schemas.openxmlformats.org/officeDocument/2006/customXml" ds:itemID="{5283BDA1-D390-4D54-A837-0CB1C9FF6B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5963</Words>
  <Characters>33992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39876</CharactersWithSpaces>
  <SharedDoc>false</SharedDoc>
  <HLinks>
    <vt:vector size="78" baseType="variant">
      <vt:variant>
        <vt:i4>2883689</vt:i4>
      </vt:variant>
      <vt:variant>
        <vt:i4>0</vt:i4>
      </vt:variant>
      <vt:variant>
        <vt:i4>0</vt:i4>
      </vt:variant>
      <vt:variant>
        <vt:i4>5</vt:i4>
      </vt:variant>
      <vt:variant>
        <vt:lpwstr>https://www.energy-transitions.org/publications/building-grids-faster/</vt:lpwstr>
      </vt:variant>
      <vt:variant>
        <vt:lpwstr/>
      </vt:variant>
      <vt:variant>
        <vt:i4>3145807</vt:i4>
      </vt:variant>
      <vt:variant>
        <vt:i4>33</vt:i4>
      </vt:variant>
      <vt:variant>
        <vt:i4>0</vt:i4>
      </vt:variant>
      <vt:variant>
        <vt:i4>5</vt:i4>
      </vt:variant>
      <vt:variant>
        <vt:lpwstr>https://energy.ec.europa.eu/topics/infrastructure/high-level-groups/north-seas-energy-cooperation_en</vt:lpwstr>
      </vt:variant>
      <vt:variant>
        <vt:lpwstr/>
      </vt:variant>
      <vt:variant>
        <vt:i4>2883702</vt:i4>
      </vt:variant>
      <vt:variant>
        <vt:i4>30</vt:i4>
      </vt:variant>
      <vt:variant>
        <vt:i4>0</vt:i4>
      </vt:variant>
      <vt:variant>
        <vt:i4>5</vt:i4>
      </vt:variant>
      <vt:variant>
        <vt:lpwstr>https://infrastructure.planninginspectorate.gov.uk/wp-content/ipc/uploads/projects/EN010164/EN010164-000114-7.2 Planning Statement.pdf</vt:lpwstr>
      </vt:variant>
      <vt:variant>
        <vt:lpwstr/>
      </vt:variant>
      <vt:variant>
        <vt:i4>3080303</vt:i4>
      </vt:variant>
      <vt:variant>
        <vt:i4>27</vt:i4>
      </vt:variant>
      <vt:variant>
        <vt:i4>0</vt:i4>
      </vt:variant>
      <vt:variant>
        <vt:i4>5</vt:i4>
      </vt:variant>
      <vt:variant>
        <vt:lpwstr>https://www.energy-transitions.org/publications/fossil-fuels-in-transition/</vt:lpwstr>
      </vt:variant>
      <vt:variant>
        <vt:lpwstr/>
      </vt:variant>
      <vt:variant>
        <vt:i4>5374028</vt:i4>
      </vt:variant>
      <vt:variant>
        <vt:i4>24</vt:i4>
      </vt:variant>
      <vt:variant>
        <vt:i4>0</vt:i4>
      </vt:variant>
      <vt:variant>
        <vt:i4>5</vt:i4>
      </vt:variant>
      <vt:variant>
        <vt:lpwstr>https://www.energyexemplar.com/plexos</vt:lpwstr>
      </vt:variant>
      <vt:variant>
        <vt:lpwstr/>
      </vt:variant>
      <vt:variant>
        <vt:i4>1</vt:i4>
      </vt:variant>
      <vt:variant>
        <vt:i4>21</vt:i4>
      </vt:variant>
      <vt:variant>
        <vt:i4>0</vt:i4>
      </vt:variant>
      <vt:variant>
        <vt:i4>5</vt:i4>
      </vt:variant>
      <vt:variant>
        <vt:lpwstr>https://aseanenergy.org/publications/asean-power-grid-interconnections-project-profiles/</vt:lpwstr>
      </vt:variant>
      <vt:variant>
        <vt:lpwstr/>
      </vt:variant>
      <vt:variant>
        <vt:i4>131148</vt:i4>
      </vt:variant>
      <vt:variant>
        <vt:i4>18</vt:i4>
      </vt:variant>
      <vt:variant>
        <vt:i4>0</vt:i4>
      </vt:variant>
      <vt:variant>
        <vt:i4>5</vt:i4>
      </vt:variant>
      <vt:variant>
        <vt:lpwstr>https://www.energy-transitions.org/publications/demand-side-flexibility/</vt:lpwstr>
      </vt:variant>
      <vt:variant>
        <vt:lpwstr/>
      </vt:variant>
      <vt:variant>
        <vt:i4>2883689</vt:i4>
      </vt:variant>
      <vt:variant>
        <vt:i4>15</vt:i4>
      </vt:variant>
      <vt:variant>
        <vt:i4>0</vt:i4>
      </vt:variant>
      <vt:variant>
        <vt:i4>5</vt:i4>
      </vt:variant>
      <vt:variant>
        <vt:lpwstr>https://www.energy-transitions.org/publications/building-grids-faster/</vt:lpwstr>
      </vt:variant>
      <vt:variant>
        <vt:lpwstr/>
      </vt:variant>
      <vt:variant>
        <vt:i4>7864375</vt:i4>
      </vt:variant>
      <vt:variant>
        <vt:i4>12</vt:i4>
      </vt:variant>
      <vt:variant>
        <vt:i4>0</vt:i4>
      </vt:variant>
      <vt:variant>
        <vt:i4>5</vt:i4>
      </vt:variant>
      <vt:variant>
        <vt:lpwstr>https://cop29.az/en/pages/cop29-global-energy-storage-and-grids-pledge</vt:lpwstr>
      </vt:variant>
      <vt:variant>
        <vt:lpwstr/>
      </vt:variant>
      <vt:variant>
        <vt:i4>5046290</vt:i4>
      </vt:variant>
      <vt:variant>
        <vt:i4>9</vt:i4>
      </vt:variant>
      <vt:variant>
        <vt:i4>0</vt:i4>
      </vt:variant>
      <vt:variant>
        <vt:i4>5</vt:i4>
      </vt:variant>
      <vt:variant>
        <vt:lpwstr>https://www.northsealink.com/</vt:lpwstr>
      </vt:variant>
      <vt:variant>
        <vt:lpwstr/>
      </vt:variant>
      <vt:variant>
        <vt:i4>131148</vt:i4>
      </vt:variant>
      <vt:variant>
        <vt:i4>6</vt:i4>
      </vt:variant>
      <vt:variant>
        <vt:i4>0</vt:i4>
      </vt:variant>
      <vt:variant>
        <vt:i4>5</vt:i4>
      </vt:variant>
      <vt:variant>
        <vt:lpwstr>https://www.energy-transitions.org/publications/demand-side-flexibility/</vt:lpwstr>
      </vt:variant>
      <vt:variant>
        <vt:lpwstr/>
      </vt:variant>
      <vt:variant>
        <vt:i4>2883689</vt:i4>
      </vt:variant>
      <vt:variant>
        <vt:i4>3</vt:i4>
      </vt:variant>
      <vt:variant>
        <vt:i4>0</vt:i4>
      </vt:variant>
      <vt:variant>
        <vt:i4>5</vt:i4>
      </vt:variant>
      <vt:variant>
        <vt:lpwstr>https://www.energy-transitions.org/publications/building-grids-faster/</vt:lpwstr>
      </vt:variant>
      <vt:variant>
        <vt:lpwstr/>
      </vt:variant>
      <vt:variant>
        <vt:i4>3866735</vt:i4>
      </vt:variant>
      <vt:variant>
        <vt:i4>0</vt:i4>
      </vt:variant>
      <vt:variant>
        <vt:i4>0</vt:i4>
      </vt:variant>
      <vt:variant>
        <vt:i4>5</vt:i4>
      </vt:variant>
      <vt:variant>
        <vt:lpwstr>https://www.pveducation.org/pvcdrom/properties-of-sunlight/calculation-of-solar-insolation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O'Connor</dc:creator>
  <cp:keywords/>
  <dc:description/>
  <cp:lastModifiedBy>John Allen</cp:lastModifiedBy>
  <cp:revision>2</cp:revision>
  <dcterms:created xsi:type="dcterms:W3CDTF">2025-04-22T13:47:00Z</dcterms:created>
  <dcterms:modified xsi:type="dcterms:W3CDTF">2025-04-22T13:47:00Z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0x01010085A69A861FBDCC489E7430507140FEBA</vt:lpwstr>
  </property>
  <property fmtid="{D5CDD505-2E9C-101B-9397-08002B2CF9AE}" pid="3" name="MediaServiceImageTags">
    <vt:lpwstr/>
  </property>
</Properties>
</file>