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03D6" w14:textId="523B68C8" w:rsidR="00180CA6" w:rsidRPr="000C0C79" w:rsidRDefault="00180CA6" w:rsidP="00180CA6">
      <w:pPr>
        <w:pStyle w:val="paragraph"/>
        <w:spacing w:before="0" w:beforeAutospacing="0" w:after="0" w:afterAutospacing="0"/>
        <w:ind w:left="90"/>
        <w:textAlignment w:val="baseline"/>
        <w:rPr>
          <w:rFonts w:asciiTheme="minorHAnsi" w:hAnsiTheme="minorHAnsi" w:cstheme="minorHAnsi"/>
          <w:b/>
          <w:bCs/>
        </w:rPr>
      </w:pPr>
      <w:r w:rsidRPr="000C0C79">
        <w:rPr>
          <w:rStyle w:val="normaltextrun"/>
          <w:rFonts w:asciiTheme="minorHAnsi" w:hAnsiTheme="minorHAnsi" w:cstheme="minorHAnsi"/>
          <w:b/>
          <w:bCs/>
          <w:color w:val="002060"/>
        </w:rPr>
        <w:t xml:space="preserve">Template </w:t>
      </w:r>
      <w:r w:rsidR="007C2847" w:rsidRPr="000C0C79">
        <w:rPr>
          <w:rStyle w:val="normaltextrun"/>
          <w:rFonts w:asciiTheme="minorHAnsi" w:hAnsiTheme="minorHAnsi" w:cstheme="minorHAnsi"/>
          <w:b/>
          <w:bCs/>
          <w:color w:val="002060"/>
        </w:rPr>
        <w:t>Newsletter</w:t>
      </w:r>
      <w:r w:rsidR="000C0C79">
        <w:rPr>
          <w:rStyle w:val="normaltextrun"/>
          <w:rFonts w:asciiTheme="minorHAnsi" w:hAnsiTheme="minorHAnsi" w:cstheme="minorHAnsi"/>
          <w:b/>
          <w:bCs/>
          <w:color w:val="002060"/>
        </w:rPr>
        <w:t xml:space="preserve"> Copy</w:t>
      </w:r>
    </w:p>
    <w:p w14:paraId="2EE3F878" w14:textId="77777777" w:rsidR="00180CA6" w:rsidRPr="000C0C79" w:rsidRDefault="00180CA6" w:rsidP="00180CA6">
      <w:pPr>
        <w:pStyle w:val="paragraph"/>
        <w:spacing w:before="0" w:beforeAutospacing="0" w:after="0" w:afterAutospacing="0"/>
        <w:ind w:left="90"/>
        <w:textAlignment w:val="baseline"/>
        <w:rPr>
          <w:rFonts w:asciiTheme="minorHAnsi" w:hAnsiTheme="minorHAnsi" w:cstheme="minorHAnsi"/>
          <w:b/>
          <w:bCs/>
          <w:sz w:val="22"/>
          <w:szCs w:val="22"/>
        </w:rPr>
      </w:pPr>
      <w:r w:rsidRPr="000C0C79">
        <w:rPr>
          <w:rStyle w:val="eop"/>
          <w:rFonts w:asciiTheme="minorHAnsi" w:hAnsiTheme="minorHAnsi" w:cstheme="minorHAnsi"/>
          <w:b/>
          <w:bCs/>
          <w:color w:val="002060"/>
          <w:sz w:val="22"/>
          <w:szCs w:val="22"/>
        </w:rPr>
        <w:t> </w:t>
      </w:r>
    </w:p>
    <w:p w14:paraId="7ABFD142" w14:textId="77777777" w:rsidR="00180CA6" w:rsidRPr="000C0C79" w:rsidRDefault="00180CA6" w:rsidP="00180CA6">
      <w:pPr>
        <w:pStyle w:val="paragraph"/>
        <w:spacing w:before="0" w:beforeAutospacing="0" w:after="0" w:afterAutospacing="0"/>
        <w:ind w:left="90"/>
        <w:jc w:val="center"/>
        <w:textAlignment w:val="baseline"/>
        <w:rPr>
          <w:rFonts w:asciiTheme="minorHAnsi" w:hAnsiTheme="minorHAnsi" w:cstheme="minorHAnsi"/>
          <w:b/>
          <w:bCs/>
          <w:sz w:val="22"/>
          <w:szCs w:val="22"/>
        </w:rPr>
      </w:pPr>
      <w:r w:rsidRPr="000C0C79">
        <w:rPr>
          <w:rStyle w:val="eop"/>
          <w:rFonts w:asciiTheme="minorHAnsi" w:hAnsiTheme="minorHAnsi" w:cstheme="minorHAnsi"/>
          <w:b/>
          <w:bCs/>
          <w:sz w:val="22"/>
          <w:szCs w:val="22"/>
        </w:rPr>
        <w:t> </w:t>
      </w:r>
    </w:p>
    <w:p w14:paraId="63749F8D" w14:textId="77777777" w:rsidR="00F42585" w:rsidRPr="000C0C79" w:rsidRDefault="00180CA6" w:rsidP="00F42585">
      <w:pPr>
        <w:pStyle w:val="paragraph"/>
        <w:spacing w:before="0" w:beforeAutospacing="0" w:after="0" w:afterAutospacing="0"/>
        <w:jc w:val="center"/>
        <w:textAlignment w:val="baseline"/>
        <w:rPr>
          <w:rStyle w:val="eop"/>
          <w:rFonts w:asciiTheme="minorHAnsi" w:hAnsiTheme="minorHAnsi" w:cstheme="minorHAnsi"/>
          <w:color w:val="002060"/>
          <w:sz w:val="22"/>
          <w:szCs w:val="22"/>
        </w:rPr>
      </w:pPr>
      <w:r w:rsidRPr="000C0C79">
        <w:rPr>
          <w:rStyle w:val="normaltextrun"/>
          <w:rFonts w:asciiTheme="minorHAnsi" w:hAnsiTheme="minorHAnsi" w:cstheme="minorHAnsi"/>
          <w:b/>
          <w:bCs/>
          <w:color w:val="002060"/>
          <w:sz w:val="22"/>
          <w:szCs w:val="22"/>
          <w:lang w:val="en-US"/>
        </w:rPr>
        <w:t>New</w:t>
      </w:r>
      <w:r w:rsidR="00105CED" w:rsidRPr="000C0C79">
        <w:rPr>
          <w:rStyle w:val="normaltextrun"/>
          <w:rFonts w:asciiTheme="minorHAnsi" w:hAnsiTheme="minorHAnsi" w:cstheme="minorHAnsi"/>
          <w:b/>
          <w:bCs/>
          <w:color w:val="002060"/>
          <w:sz w:val="22"/>
          <w:szCs w:val="22"/>
          <w:lang w:val="en-US"/>
        </w:rPr>
        <w:t xml:space="preserve"> report</w:t>
      </w:r>
      <w:r w:rsidRPr="000C0C79">
        <w:rPr>
          <w:rStyle w:val="normaltextrun"/>
          <w:rFonts w:asciiTheme="minorHAnsi" w:hAnsiTheme="minorHAnsi" w:cstheme="minorHAnsi"/>
          <w:b/>
          <w:bCs/>
          <w:color w:val="002060"/>
          <w:sz w:val="22"/>
          <w:szCs w:val="22"/>
          <w:lang w:val="en-US"/>
        </w:rPr>
        <w:t> from the Energy Transitions Commission</w:t>
      </w:r>
      <w:r w:rsidRPr="000C0C79">
        <w:rPr>
          <w:rStyle w:val="eop"/>
          <w:rFonts w:asciiTheme="minorHAnsi" w:hAnsiTheme="minorHAnsi" w:cstheme="minorHAnsi"/>
          <w:color w:val="002060"/>
          <w:sz w:val="22"/>
          <w:szCs w:val="22"/>
        </w:rPr>
        <w:t> </w:t>
      </w:r>
    </w:p>
    <w:p w14:paraId="40211EDE" w14:textId="66DDBBA5" w:rsidR="00F42585" w:rsidRPr="000C0C79" w:rsidRDefault="00F42585" w:rsidP="00F42585">
      <w:pPr>
        <w:pStyle w:val="paragraph"/>
        <w:spacing w:before="0" w:beforeAutospacing="0" w:after="0" w:afterAutospacing="0"/>
        <w:jc w:val="center"/>
        <w:textAlignment w:val="baseline"/>
        <w:rPr>
          <w:rStyle w:val="eop"/>
          <w:rFonts w:asciiTheme="minorHAnsi" w:hAnsiTheme="minorHAnsi" w:cstheme="minorHAnsi"/>
          <w:color w:val="002060"/>
          <w:sz w:val="22"/>
          <w:szCs w:val="22"/>
        </w:rPr>
      </w:pPr>
      <w:r w:rsidRPr="000C0C79">
        <w:rPr>
          <w:rStyle w:val="eop"/>
          <w:rFonts w:asciiTheme="minorHAnsi" w:hAnsiTheme="minorHAnsi" w:cstheme="minorHAnsi"/>
          <w:b/>
          <w:bCs/>
          <w:i/>
          <w:iCs/>
          <w:color w:val="002060"/>
          <w:sz w:val="22"/>
          <w:szCs w:val="22"/>
        </w:rPr>
        <w:t>Achieving Zero-Carbon Buildings: Electric, Efficient and Flexible</w:t>
      </w:r>
    </w:p>
    <w:p w14:paraId="2EEDDCC0" w14:textId="245DDE2D" w:rsidR="00180CA6" w:rsidRPr="000C0C79" w:rsidRDefault="00180CA6" w:rsidP="00180CA6">
      <w:pPr>
        <w:pStyle w:val="paragraph"/>
        <w:spacing w:before="0" w:beforeAutospacing="0" w:after="0" w:afterAutospacing="0"/>
        <w:textAlignment w:val="baseline"/>
        <w:rPr>
          <w:rFonts w:asciiTheme="minorHAnsi" w:hAnsiTheme="minorHAnsi" w:cstheme="minorHAnsi"/>
          <w:sz w:val="22"/>
          <w:szCs w:val="22"/>
        </w:rPr>
      </w:pPr>
      <w:r w:rsidRPr="000C0C79">
        <w:rPr>
          <w:rStyle w:val="eop"/>
          <w:rFonts w:asciiTheme="minorHAnsi" w:hAnsiTheme="minorHAnsi" w:cstheme="minorHAnsi"/>
          <w:color w:val="002060"/>
          <w:sz w:val="22"/>
          <w:szCs w:val="22"/>
        </w:rPr>
        <w:t> </w:t>
      </w:r>
    </w:p>
    <w:p w14:paraId="3ED757AE" w14:textId="6471A0BF" w:rsidR="007941EB" w:rsidRPr="000C0C79" w:rsidRDefault="003E52B2" w:rsidP="007941EB">
      <w:pPr>
        <w:rPr>
          <w:rFonts w:cstheme="minorHAnsi"/>
        </w:rPr>
      </w:pPr>
      <w:r w:rsidRPr="000C0C79">
        <w:rPr>
          <w:rStyle w:val="normaltextrun"/>
          <w:rFonts w:cstheme="minorHAnsi"/>
        </w:rPr>
        <w:t>We</w:t>
      </w:r>
      <w:r w:rsidR="00180CA6" w:rsidRPr="000C0C79">
        <w:rPr>
          <w:rStyle w:val="normaltextrun"/>
          <w:rFonts w:cstheme="minorHAnsi"/>
        </w:rPr>
        <w:t xml:space="preserve"> </w:t>
      </w:r>
      <w:r w:rsidR="2146279F" w:rsidRPr="000C0C79">
        <w:rPr>
          <w:rStyle w:val="normaltextrun"/>
          <w:rFonts w:cstheme="minorHAnsi"/>
        </w:rPr>
        <w:t>are</w:t>
      </w:r>
      <w:r w:rsidR="00180CA6" w:rsidRPr="000C0C79">
        <w:rPr>
          <w:rStyle w:val="normaltextrun"/>
          <w:rFonts w:cstheme="minorHAnsi"/>
        </w:rPr>
        <w:t xml:space="preserve"> delighted to share the latest </w:t>
      </w:r>
      <w:r w:rsidR="00536537" w:rsidRPr="000C0C79">
        <w:rPr>
          <w:rStyle w:val="normaltextrun"/>
          <w:rFonts w:cstheme="minorHAnsi"/>
        </w:rPr>
        <w:t>analysis</w:t>
      </w:r>
      <w:r w:rsidR="00180CA6" w:rsidRPr="000C0C79">
        <w:rPr>
          <w:rStyle w:val="normaltextrun"/>
          <w:rFonts w:cstheme="minorHAnsi"/>
        </w:rPr>
        <w:t xml:space="preserve"> developed by the </w:t>
      </w:r>
      <w:hyperlink r:id="rId10">
        <w:r w:rsidR="00180CA6" w:rsidRPr="000C0C79">
          <w:rPr>
            <w:rStyle w:val="normaltextrun"/>
            <w:rFonts w:cstheme="minorHAnsi"/>
            <w:color w:val="0000FF"/>
            <w:u w:val="single"/>
          </w:rPr>
          <w:t>Energy Transitions Commission</w:t>
        </w:r>
      </w:hyperlink>
      <w:r w:rsidR="00180CA6" w:rsidRPr="000C0C79">
        <w:rPr>
          <w:rStyle w:val="normaltextrun"/>
          <w:rFonts w:cstheme="minorHAnsi"/>
        </w:rPr>
        <w:t> (ETC)</w:t>
      </w:r>
      <w:r w:rsidR="00180CA6" w:rsidRPr="000C0C79">
        <w:rPr>
          <w:rStyle w:val="normaltextrun"/>
          <w:rFonts w:cstheme="minorHAnsi"/>
          <w:i/>
          <w:iCs/>
        </w:rPr>
        <w:t>. </w:t>
      </w:r>
      <w:r w:rsidR="007941EB" w:rsidRPr="000C0C79">
        <w:rPr>
          <w:rFonts w:cstheme="minorHAnsi"/>
        </w:rPr>
        <w:t>In its</w:t>
      </w:r>
      <w:r w:rsidR="007941EB" w:rsidRPr="000C0C79">
        <w:rPr>
          <w:rFonts w:cstheme="minorHAnsi"/>
        </w:rPr>
        <w:t xml:space="preserve"> latest report, </w:t>
      </w:r>
      <w:r w:rsidR="007941EB" w:rsidRPr="000C0C79">
        <w:rPr>
          <w:rFonts w:cstheme="minorHAnsi"/>
          <w:b/>
          <w:bCs/>
          <w:i/>
          <w:iCs/>
        </w:rPr>
        <w:t>Achieving Zero-Carbon Buildings: Electric, Efficient and Flexible</w:t>
      </w:r>
      <w:r w:rsidR="007941EB" w:rsidRPr="000C0C79">
        <w:rPr>
          <w:rFonts w:cstheme="minorHAnsi"/>
        </w:rPr>
        <w:t xml:space="preserve">, </w:t>
      </w:r>
      <w:r w:rsidR="007941EB" w:rsidRPr="000C0C79">
        <w:rPr>
          <w:rFonts w:cstheme="minorHAnsi"/>
        </w:rPr>
        <w:t xml:space="preserve">the ETC </w:t>
      </w:r>
      <w:r w:rsidR="007941EB" w:rsidRPr="000C0C79">
        <w:rPr>
          <w:rFonts w:cstheme="minorHAnsi"/>
        </w:rPr>
        <w:t xml:space="preserve">draws a complete picture of the buildings sector’s emissions and energy use and describes how a combination of electric, efficient, and flexible solutions can decarbonise buildings, improve standards of living, and reduce energy bills if supported by ambitious policy. </w:t>
      </w:r>
    </w:p>
    <w:p w14:paraId="7E283D20" w14:textId="7C943CE1" w:rsidR="00795B65" w:rsidRPr="000C0C79" w:rsidRDefault="00795B65" w:rsidP="00795B65">
      <w:pPr>
        <w:rPr>
          <w:rFonts w:cstheme="minorHAnsi"/>
        </w:rPr>
      </w:pPr>
      <w:r w:rsidRPr="000C0C79">
        <w:rPr>
          <w:rFonts w:cstheme="minorHAnsi"/>
        </w:rPr>
        <w:t>The global buildings sector currently contributes a third of greenhouse gas emissions. This comes from the use of fossil fuels for heating, cooling, cooking, lighting and powering appliances, as well as the construction of residential and commercial buildings.</w:t>
      </w:r>
    </w:p>
    <w:p w14:paraId="2E705ACC" w14:textId="33B3F64E" w:rsidR="005A47E3" w:rsidRPr="000C0C79" w:rsidRDefault="005A47E3" w:rsidP="005A47E3">
      <w:pPr>
        <w:rPr>
          <w:rFonts w:cstheme="minorHAnsi"/>
          <w:b/>
          <w:bCs/>
        </w:rPr>
      </w:pPr>
      <w:r w:rsidRPr="000C0C79">
        <w:rPr>
          <w:rFonts w:cstheme="minorHAnsi"/>
        </w:rPr>
        <w:t xml:space="preserve">There is not a one-size-fits-all solution for decarbonisation, as different solutions work for different building types, countries, and climates, but </w:t>
      </w:r>
      <w:r w:rsidR="000C0C79" w:rsidRPr="003D25FE">
        <w:rPr>
          <w:rFonts w:cstheme="minorHAnsi"/>
          <w:b/>
          <w:bCs/>
        </w:rPr>
        <w:t>the</w:t>
      </w:r>
      <w:r w:rsidR="000C0C79">
        <w:rPr>
          <w:rFonts w:cstheme="minorHAnsi"/>
        </w:rPr>
        <w:t xml:space="preserve"> </w:t>
      </w:r>
      <w:r w:rsidR="000C0C79" w:rsidRPr="000C0C79">
        <w:rPr>
          <w:rFonts w:cstheme="minorHAnsi"/>
          <w:b/>
          <w:bCs/>
        </w:rPr>
        <w:t xml:space="preserve">ETC </w:t>
      </w:r>
      <w:r w:rsidR="003D25FE">
        <w:rPr>
          <w:rFonts w:cstheme="minorHAnsi"/>
          <w:b/>
          <w:bCs/>
        </w:rPr>
        <w:t>emphasises</w:t>
      </w:r>
      <w:r w:rsidR="000C0C79">
        <w:rPr>
          <w:rFonts w:cstheme="minorHAnsi"/>
        </w:rPr>
        <w:t xml:space="preserve"> </w:t>
      </w:r>
      <w:r w:rsidRPr="000C0C79">
        <w:rPr>
          <w:rFonts w:cstheme="minorHAnsi"/>
          <w:b/>
          <w:bCs/>
        </w:rPr>
        <w:t>three key priorities for creating a zero-carbon dioxide emissions buildings sector:</w:t>
      </w:r>
    </w:p>
    <w:p w14:paraId="04468B95" w14:textId="77777777" w:rsidR="00182F49" w:rsidRPr="000C0C79" w:rsidRDefault="00182F49" w:rsidP="00182F49">
      <w:pPr>
        <w:pStyle w:val="ListParagraph"/>
        <w:numPr>
          <w:ilvl w:val="0"/>
          <w:numId w:val="10"/>
        </w:numPr>
        <w:contextualSpacing w:val="0"/>
        <w:rPr>
          <w:rFonts w:asciiTheme="minorHAnsi" w:hAnsiTheme="minorHAnsi" w:cstheme="minorHAnsi"/>
        </w:rPr>
      </w:pPr>
      <w:r w:rsidRPr="000C0C79">
        <w:rPr>
          <w:rFonts w:asciiTheme="minorHAnsi" w:hAnsiTheme="minorHAnsi" w:cstheme="minorHAnsi"/>
          <w:b/>
          <w:bCs/>
        </w:rPr>
        <w:t>Electrification must replace fossil fuels:</w:t>
      </w:r>
      <w:r w:rsidRPr="000C0C79">
        <w:rPr>
          <w:rFonts w:asciiTheme="minorHAnsi" w:hAnsiTheme="minorHAnsi" w:cstheme="minorHAnsi"/>
        </w:rPr>
        <w:t xml:space="preserve"> decarbonising heat and cooking is essential, supported by a transition to decarbonised electricity generation.</w:t>
      </w:r>
    </w:p>
    <w:p w14:paraId="21658C9A" w14:textId="77777777" w:rsidR="00182F49" w:rsidRPr="000C0C79" w:rsidRDefault="00182F49" w:rsidP="00182F49">
      <w:pPr>
        <w:pStyle w:val="ListParagraph"/>
        <w:numPr>
          <w:ilvl w:val="0"/>
          <w:numId w:val="10"/>
        </w:numPr>
        <w:contextualSpacing w:val="0"/>
        <w:rPr>
          <w:rFonts w:asciiTheme="minorHAnsi" w:hAnsiTheme="minorHAnsi" w:cstheme="minorHAnsi"/>
        </w:rPr>
      </w:pPr>
      <w:r w:rsidRPr="000C0C79">
        <w:rPr>
          <w:rFonts w:asciiTheme="minorHAnsi" w:hAnsiTheme="minorHAnsi" w:cstheme="minorHAnsi"/>
          <w:b/>
          <w:bCs/>
        </w:rPr>
        <w:t>Dramatically improving energy efficiency:</w:t>
      </w:r>
      <w:r w:rsidRPr="000C0C79">
        <w:rPr>
          <w:rFonts w:asciiTheme="minorHAnsi" w:hAnsiTheme="minorHAnsi" w:cstheme="minorHAnsi"/>
        </w:rPr>
        <w:t xml:space="preserve"> of heating and cooling technologies, by designing buildings with techniques to “passively” retain or dissipate heat, and avoiding wasteful use of heating and cooling through smart building management and consumer choices.</w:t>
      </w:r>
    </w:p>
    <w:p w14:paraId="0DDE9B39" w14:textId="77DB6475" w:rsidR="007E6000" w:rsidRPr="000C0C79" w:rsidRDefault="00182F49" w:rsidP="00182F49">
      <w:pPr>
        <w:pStyle w:val="ListParagraph"/>
        <w:numPr>
          <w:ilvl w:val="0"/>
          <w:numId w:val="10"/>
        </w:numPr>
        <w:contextualSpacing w:val="0"/>
        <w:rPr>
          <w:rFonts w:asciiTheme="minorHAnsi" w:hAnsiTheme="minorHAnsi" w:cstheme="minorHAnsi"/>
        </w:rPr>
      </w:pPr>
      <w:r w:rsidRPr="000C0C79">
        <w:rPr>
          <w:rFonts w:asciiTheme="minorHAnsi" w:hAnsiTheme="minorHAnsi" w:cstheme="minorHAnsi"/>
          <w:b/>
          <w:bCs/>
        </w:rPr>
        <w:t>Constructing efficient and low-carbon buildings:</w:t>
      </w:r>
      <w:r w:rsidRPr="000C0C79">
        <w:rPr>
          <w:rFonts w:asciiTheme="minorHAnsi" w:hAnsiTheme="minorHAnsi" w:cstheme="minorHAnsi"/>
        </w:rPr>
        <w:t xml:space="preserve"> by decarbonising production of building materials (e.g., steel, cement, concrete), using fewer materials in construction, and better utilising existing buildings by extending lifetimes or </w:t>
      </w:r>
      <w:r w:rsidR="003D25FE">
        <w:rPr>
          <w:rFonts w:asciiTheme="minorHAnsi" w:hAnsiTheme="minorHAnsi" w:cstheme="minorHAnsi"/>
        </w:rPr>
        <w:t>creating shared</w:t>
      </w:r>
      <w:r w:rsidRPr="000C0C79">
        <w:rPr>
          <w:rFonts w:asciiTheme="minorHAnsi" w:hAnsiTheme="minorHAnsi" w:cstheme="minorHAnsi"/>
        </w:rPr>
        <w:t xml:space="preserve"> spaces.</w:t>
      </w:r>
    </w:p>
    <w:p w14:paraId="1B24C2BD" w14:textId="77777777" w:rsidR="00182F49" w:rsidRPr="000C0C79" w:rsidRDefault="00182F49" w:rsidP="00182F49">
      <w:pPr>
        <w:pStyle w:val="ListParagraph"/>
        <w:contextualSpacing w:val="0"/>
        <w:rPr>
          <w:rStyle w:val="eop"/>
          <w:rFonts w:asciiTheme="minorHAnsi" w:hAnsiTheme="minorHAnsi" w:cstheme="minorHAnsi"/>
        </w:rPr>
      </w:pPr>
    </w:p>
    <w:p w14:paraId="03D73AEB" w14:textId="4FE3A36B" w:rsidR="00767FEF" w:rsidRPr="000C0C79" w:rsidRDefault="00072CD6">
      <w:pPr>
        <w:rPr>
          <w:rFonts w:cstheme="minorHAnsi"/>
        </w:rPr>
      </w:pPr>
      <w:r w:rsidRPr="000C0C79">
        <w:rPr>
          <w:rFonts w:cstheme="minorHAnsi"/>
        </w:rPr>
        <w:t xml:space="preserve">To </w:t>
      </w:r>
      <w:r w:rsidR="00182F49" w:rsidRPr="000C0C79">
        <w:rPr>
          <w:rFonts w:cstheme="minorHAnsi"/>
        </w:rPr>
        <w:t>download</w:t>
      </w:r>
      <w:r w:rsidRPr="000C0C79">
        <w:rPr>
          <w:rFonts w:cstheme="minorHAnsi"/>
        </w:rPr>
        <w:t xml:space="preserve"> the full </w:t>
      </w:r>
      <w:r w:rsidR="003D1DE2" w:rsidRPr="000C0C79">
        <w:rPr>
          <w:rFonts w:cstheme="minorHAnsi"/>
          <w:lang w:val="en-US"/>
        </w:rPr>
        <w:t>report</w:t>
      </w:r>
      <w:r w:rsidR="00182F49" w:rsidRPr="000C0C79">
        <w:rPr>
          <w:rFonts w:cstheme="minorHAnsi"/>
        </w:rPr>
        <w:t xml:space="preserve">, executive summary, infographics and more </w:t>
      </w:r>
      <w:r w:rsidRPr="000C0C79">
        <w:rPr>
          <w:rFonts w:cstheme="minorHAnsi"/>
        </w:rPr>
        <w:t>visit:</w:t>
      </w:r>
      <w:r w:rsidR="00E509AE" w:rsidRPr="000C0C79">
        <w:rPr>
          <w:rFonts w:cstheme="minorHAnsi"/>
        </w:rPr>
        <w:t xml:space="preserve"> </w:t>
      </w:r>
      <w:hyperlink r:id="rId11" w:history="1">
        <w:r w:rsidR="000C0C79" w:rsidRPr="000C0C79">
          <w:rPr>
            <w:rStyle w:val="Hyperlink"/>
            <w:rFonts w:cstheme="minorHAnsi"/>
          </w:rPr>
          <w:t>https://www.energy-transitions.org/publications/achieving-zero-carbon-buildings</w:t>
        </w:r>
      </w:hyperlink>
      <w:r w:rsidR="000C0C79" w:rsidRPr="000C0C79">
        <w:rPr>
          <w:rFonts w:cstheme="minorHAnsi"/>
        </w:rPr>
        <w:t xml:space="preserve"> </w:t>
      </w:r>
      <w:hyperlink r:id="rId12" w:history="1"/>
    </w:p>
    <w:p w14:paraId="28485FCB" w14:textId="14D9D543" w:rsidR="00072CD6" w:rsidRPr="000C0C79" w:rsidRDefault="00072CD6">
      <w:pPr>
        <w:rPr>
          <w:rFonts w:cstheme="minorHAnsi"/>
        </w:rPr>
      </w:pPr>
      <w:r w:rsidRPr="000C0C79">
        <w:rPr>
          <w:rFonts w:cstheme="minorHAnsi"/>
        </w:rPr>
        <w:t>For further information please visit the ETC website at </w:t>
      </w:r>
      <w:hyperlink r:id="rId13" w:history="1">
        <w:r w:rsidRPr="000C0C79">
          <w:rPr>
            <w:rStyle w:val="Hyperlink"/>
            <w:rFonts w:cstheme="minorHAnsi"/>
          </w:rPr>
          <w:t>www.energy-transitions.org</w:t>
        </w:r>
      </w:hyperlink>
    </w:p>
    <w:sectPr w:rsidR="00072CD6" w:rsidRPr="000C0C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983D" w14:textId="77777777" w:rsidR="00795B65" w:rsidRDefault="00795B65" w:rsidP="00795B65">
      <w:pPr>
        <w:spacing w:after="0" w:line="240" w:lineRule="auto"/>
      </w:pPr>
      <w:r>
        <w:separator/>
      </w:r>
    </w:p>
  </w:endnote>
  <w:endnote w:type="continuationSeparator" w:id="0">
    <w:p w14:paraId="6A168CE6" w14:textId="77777777" w:rsidR="00795B65" w:rsidRDefault="00795B65" w:rsidP="0079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1BDF" w14:textId="77777777" w:rsidR="00795B65" w:rsidRDefault="00795B65" w:rsidP="00795B65">
      <w:pPr>
        <w:spacing w:after="0" w:line="240" w:lineRule="auto"/>
      </w:pPr>
      <w:r>
        <w:separator/>
      </w:r>
    </w:p>
  </w:footnote>
  <w:footnote w:type="continuationSeparator" w:id="0">
    <w:p w14:paraId="6DE2B200" w14:textId="77777777" w:rsidR="00795B65" w:rsidRDefault="00795B65" w:rsidP="00795B65">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1988583861" textId="1697931586" start="95" length="12" invalidationStart="95" invalidationLength="12" id="sdRU2nXh"/>
    <int:WordHash hashCode="cmi6aYTdoEtYXZ" id="XRC92S60"/>
    <int:ParagraphRange paragraphId="1988583861" textId="919198716" start="95" length="12" invalidationStart="95" invalidationLength="12" id="exyokI66"/>
    <int:WordHash hashCode="CD3+sdQAq6S0fA" id="hUeybU7y"/>
    <int:WordHash hashCode="RoHRJMxsS3O6q/" id="R0NnQ0V9"/>
  </int:Manifest>
  <int:Observations>
    <int:Content id="sdRU2nXh">
      <int:Rejection type="LegacyProofing"/>
    </int:Content>
    <int:Content id="XRC92S60">
      <int:Rejection type="AugLoop_Acronyms_AcronymsCritique"/>
    </int:Content>
    <int:Content id="exyokI66">
      <int:Rejection type="LegacyProofing"/>
    </int:Content>
    <int:Content id="hUeybU7y">
      <int:Rejection type="AugLoop_Text_Critique"/>
    </int:Content>
    <int:Content id="R0NnQ0V9">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1F48"/>
    <w:multiLevelType w:val="hybridMultilevel"/>
    <w:tmpl w:val="99A8684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 w15:restartNumberingAfterBreak="0">
    <w:nsid w:val="142A3620"/>
    <w:multiLevelType w:val="hybridMultilevel"/>
    <w:tmpl w:val="428E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C46B9"/>
    <w:multiLevelType w:val="multilevel"/>
    <w:tmpl w:val="B39A8C94"/>
    <w:lvl w:ilvl="0">
      <w:start w:val="1"/>
      <w:numFmt w:val="bullet"/>
      <w:lvlText w:val=""/>
      <w:lvlJc w:val="left"/>
      <w:pPr>
        <w:tabs>
          <w:tab w:val="num" w:pos="525"/>
        </w:tabs>
        <w:ind w:left="525" w:hanging="360"/>
      </w:pPr>
      <w:rPr>
        <w:rFonts w:ascii="Symbol" w:hAnsi="Symbol" w:hint="default"/>
        <w:sz w:val="20"/>
      </w:rPr>
    </w:lvl>
    <w:lvl w:ilvl="1" w:tentative="1">
      <w:start w:val="1"/>
      <w:numFmt w:val="bullet"/>
      <w:lvlText w:val=""/>
      <w:lvlJc w:val="left"/>
      <w:pPr>
        <w:tabs>
          <w:tab w:val="num" w:pos="1245"/>
        </w:tabs>
        <w:ind w:left="1245" w:hanging="360"/>
      </w:pPr>
      <w:rPr>
        <w:rFonts w:ascii="Symbol" w:hAnsi="Symbol" w:hint="default"/>
        <w:sz w:val="20"/>
      </w:rPr>
    </w:lvl>
    <w:lvl w:ilvl="2" w:tentative="1">
      <w:start w:val="1"/>
      <w:numFmt w:val="bullet"/>
      <w:lvlText w:val=""/>
      <w:lvlJc w:val="left"/>
      <w:pPr>
        <w:tabs>
          <w:tab w:val="num" w:pos="1965"/>
        </w:tabs>
        <w:ind w:left="1965" w:hanging="360"/>
      </w:pPr>
      <w:rPr>
        <w:rFonts w:ascii="Symbol" w:hAnsi="Symbol" w:hint="default"/>
        <w:sz w:val="20"/>
      </w:rPr>
    </w:lvl>
    <w:lvl w:ilvl="3" w:tentative="1">
      <w:start w:val="1"/>
      <w:numFmt w:val="bullet"/>
      <w:lvlText w:val=""/>
      <w:lvlJc w:val="left"/>
      <w:pPr>
        <w:tabs>
          <w:tab w:val="num" w:pos="2685"/>
        </w:tabs>
        <w:ind w:left="2685" w:hanging="360"/>
      </w:pPr>
      <w:rPr>
        <w:rFonts w:ascii="Symbol" w:hAnsi="Symbol" w:hint="default"/>
        <w:sz w:val="20"/>
      </w:rPr>
    </w:lvl>
    <w:lvl w:ilvl="4" w:tentative="1">
      <w:start w:val="1"/>
      <w:numFmt w:val="bullet"/>
      <w:lvlText w:val=""/>
      <w:lvlJc w:val="left"/>
      <w:pPr>
        <w:tabs>
          <w:tab w:val="num" w:pos="3405"/>
        </w:tabs>
        <w:ind w:left="3405" w:hanging="360"/>
      </w:pPr>
      <w:rPr>
        <w:rFonts w:ascii="Symbol" w:hAnsi="Symbol" w:hint="default"/>
        <w:sz w:val="20"/>
      </w:rPr>
    </w:lvl>
    <w:lvl w:ilvl="5" w:tentative="1">
      <w:start w:val="1"/>
      <w:numFmt w:val="bullet"/>
      <w:lvlText w:val=""/>
      <w:lvlJc w:val="left"/>
      <w:pPr>
        <w:tabs>
          <w:tab w:val="num" w:pos="4125"/>
        </w:tabs>
        <w:ind w:left="4125" w:hanging="360"/>
      </w:pPr>
      <w:rPr>
        <w:rFonts w:ascii="Symbol" w:hAnsi="Symbol" w:hint="default"/>
        <w:sz w:val="20"/>
      </w:rPr>
    </w:lvl>
    <w:lvl w:ilvl="6" w:tentative="1">
      <w:start w:val="1"/>
      <w:numFmt w:val="bullet"/>
      <w:lvlText w:val=""/>
      <w:lvlJc w:val="left"/>
      <w:pPr>
        <w:tabs>
          <w:tab w:val="num" w:pos="4845"/>
        </w:tabs>
        <w:ind w:left="4845" w:hanging="360"/>
      </w:pPr>
      <w:rPr>
        <w:rFonts w:ascii="Symbol" w:hAnsi="Symbol" w:hint="default"/>
        <w:sz w:val="20"/>
      </w:rPr>
    </w:lvl>
    <w:lvl w:ilvl="7" w:tentative="1">
      <w:start w:val="1"/>
      <w:numFmt w:val="bullet"/>
      <w:lvlText w:val=""/>
      <w:lvlJc w:val="left"/>
      <w:pPr>
        <w:tabs>
          <w:tab w:val="num" w:pos="5565"/>
        </w:tabs>
        <w:ind w:left="5565" w:hanging="360"/>
      </w:pPr>
      <w:rPr>
        <w:rFonts w:ascii="Symbol" w:hAnsi="Symbol" w:hint="default"/>
        <w:sz w:val="20"/>
      </w:rPr>
    </w:lvl>
    <w:lvl w:ilvl="8" w:tentative="1">
      <w:start w:val="1"/>
      <w:numFmt w:val="bullet"/>
      <w:lvlText w:val=""/>
      <w:lvlJc w:val="left"/>
      <w:pPr>
        <w:tabs>
          <w:tab w:val="num" w:pos="6285"/>
        </w:tabs>
        <w:ind w:left="6285" w:hanging="360"/>
      </w:pPr>
      <w:rPr>
        <w:rFonts w:ascii="Symbol" w:hAnsi="Symbol" w:hint="default"/>
        <w:sz w:val="20"/>
      </w:rPr>
    </w:lvl>
  </w:abstractNum>
  <w:abstractNum w:abstractNumId="3" w15:restartNumberingAfterBreak="0">
    <w:nsid w:val="521E05F7"/>
    <w:multiLevelType w:val="hybridMultilevel"/>
    <w:tmpl w:val="639827C0"/>
    <w:lvl w:ilvl="0" w:tplc="C06461DC">
      <w:numFmt w:val="bullet"/>
      <w:lvlText w:val="•"/>
      <w:lvlJc w:val="left"/>
      <w:pPr>
        <w:ind w:left="720" w:hanging="720"/>
      </w:pPr>
      <w:rPr>
        <w:rFonts w:ascii="Century Gothic" w:eastAsiaTheme="minorEastAsia" w:hAnsi="Century Gothic" w:cs="CenturyGothic"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7418A3"/>
    <w:multiLevelType w:val="multilevel"/>
    <w:tmpl w:val="9C586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C877EDC"/>
    <w:multiLevelType w:val="hybridMultilevel"/>
    <w:tmpl w:val="C242E7F8"/>
    <w:lvl w:ilvl="0" w:tplc="A93297C4">
      <w:start w:val="9"/>
      <w:numFmt w:val="bullet"/>
      <w:lvlText w:val="-"/>
      <w:lvlJc w:val="left"/>
      <w:pPr>
        <w:ind w:left="720" w:hanging="360"/>
      </w:pPr>
      <w:rPr>
        <w:rFonts w:ascii="Verdana" w:eastAsiaTheme="minorEastAsia" w:hAnsi="Verdana" w:cs="Century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34A54"/>
    <w:multiLevelType w:val="hybridMultilevel"/>
    <w:tmpl w:val="74AA0180"/>
    <w:lvl w:ilvl="0" w:tplc="E7D21580">
      <w:start w:val="1"/>
      <w:numFmt w:val="bullet"/>
      <w:lvlText w:val=""/>
      <w:lvlJc w:val="left"/>
      <w:pPr>
        <w:ind w:left="720" w:hanging="360"/>
      </w:pPr>
      <w:rPr>
        <w:rFonts w:ascii="Symbol" w:hAnsi="Symbol" w:hint="default"/>
        <w:color w:val="auto"/>
      </w:rPr>
    </w:lvl>
    <w:lvl w:ilvl="1" w:tplc="F58EECC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4214C"/>
    <w:multiLevelType w:val="multilevel"/>
    <w:tmpl w:val="410E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18143B"/>
    <w:multiLevelType w:val="hybridMultilevel"/>
    <w:tmpl w:val="DF7C3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0B1FB0"/>
    <w:multiLevelType w:val="hybridMultilevel"/>
    <w:tmpl w:val="9C5E293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680111745">
    <w:abstractNumId w:val="7"/>
  </w:num>
  <w:num w:numId="2" w16cid:durableId="28725982">
    <w:abstractNumId w:val="2"/>
  </w:num>
  <w:num w:numId="3" w16cid:durableId="1841657247">
    <w:abstractNumId w:val="0"/>
  </w:num>
  <w:num w:numId="4" w16cid:durableId="1608124712">
    <w:abstractNumId w:val="9"/>
  </w:num>
  <w:num w:numId="5" w16cid:durableId="1357191960">
    <w:abstractNumId w:val="4"/>
  </w:num>
  <w:num w:numId="6" w16cid:durableId="87041036">
    <w:abstractNumId w:val="5"/>
  </w:num>
  <w:num w:numId="7" w16cid:durableId="157623245">
    <w:abstractNumId w:val="8"/>
  </w:num>
  <w:num w:numId="8" w16cid:durableId="285702906">
    <w:abstractNumId w:val="3"/>
  </w:num>
  <w:num w:numId="9" w16cid:durableId="654645093">
    <w:abstractNumId w:val="1"/>
  </w:num>
  <w:num w:numId="10" w16cid:durableId="1835216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1tjQzs7A0NLM0NjRW0lEKTi0uzszPAykwNKwFAFEczHgtAAAA"/>
  </w:docVars>
  <w:rsids>
    <w:rsidRoot w:val="00180CA6"/>
    <w:rsid w:val="00027BA0"/>
    <w:rsid w:val="00036A02"/>
    <w:rsid w:val="00054A25"/>
    <w:rsid w:val="00072CD6"/>
    <w:rsid w:val="00074468"/>
    <w:rsid w:val="000934B1"/>
    <w:rsid w:val="000C0C79"/>
    <w:rsid w:val="000D023F"/>
    <w:rsid w:val="000F54CF"/>
    <w:rsid w:val="00103558"/>
    <w:rsid w:val="00105CED"/>
    <w:rsid w:val="00153C07"/>
    <w:rsid w:val="00167556"/>
    <w:rsid w:val="00180CA6"/>
    <w:rsid w:val="00182F49"/>
    <w:rsid w:val="00193CC4"/>
    <w:rsid w:val="001A24E8"/>
    <w:rsid w:val="001F6CB7"/>
    <w:rsid w:val="00203E00"/>
    <w:rsid w:val="00217FEF"/>
    <w:rsid w:val="00222F81"/>
    <w:rsid w:val="00240CDC"/>
    <w:rsid w:val="0025404D"/>
    <w:rsid w:val="002A6B34"/>
    <w:rsid w:val="002F5001"/>
    <w:rsid w:val="002F7F21"/>
    <w:rsid w:val="003151C2"/>
    <w:rsid w:val="00376DC6"/>
    <w:rsid w:val="003D1C79"/>
    <w:rsid w:val="003D1DE2"/>
    <w:rsid w:val="003D25FE"/>
    <w:rsid w:val="003E1B3D"/>
    <w:rsid w:val="003E52B2"/>
    <w:rsid w:val="00440916"/>
    <w:rsid w:val="004522FC"/>
    <w:rsid w:val="00460FB2"/>
    <w:rsid w:val="00491F5B"/>
    <w:rsid w:val="004927D9"/>
    <w:rsid w:val="004A6246"/>
    <w:rsid w:val="004B212C"/>
    <w:rsid w:val="004B6AB8"/>
    <w:rsid w:val="004E5ABE"/>
    <w:rsid w:val="004F7F4F"/>
    <w:rsid w:val="005113CB"/>
    <w:rsid w:val="00530256"/>
    <w:rsid w:val="00536537"/>
    <w:rsid w:val="005644BE"/>
    <w:rsid w:val="00581A6C"/>
    <w:rsid w:val="005A47E3"/>
    <w:rsid w:val="005F260F"/>
    <w:rsid w:val="006060BC"/>
    <w:rsid w:val="00622535"/>
    <w:rsid w:val="00624FA8"/>
    <w:rsid w:val="00631A51"/>
    <w:rsid w:val="006A7737"/>
    <w:rsid w:val="006C1314"/>
    <w:rsid w:val="006F102A"/>
    <w:rsid w:val="00706D9E"/>
    <w:rsid w:val="0072647D"/>
    <w:rsid w:val="00762D21"/>
    <w:rsid w:val="00767FEF"/>
    <w:rsid w:val="007710D8"/>
    <w:rsid w:val="007941EB"/>
    <w:rsid w:val="00795B65"/>
    <w:rsid w:val="007C2847"/>
    <w:rsid w:val="007C6170"/>
    <w:rsid w:val="007D3F43"/>
    <w:rsid w:val="007E085C"/>
    <w:rsid w:val="007E6000"/>
    <w:rsid w:val="00860BFE"/>
    <w:rsid w:val="008F35F5"/>
    <w:rsid w:val="0090075E"/>
    <w:rsid w:val="009041D7"/>
    <w:rsid w:val="00924147"/>
    <w:rsid w:val="00963BEF"/>
    <w:rsid w:val="00982FBE"/>
    <w:rsid w:val="009B2B02"/>
    <w:rsid w:val="009E2176"/>
    <w:rsid w:val="00A73EAE"/>
    <w:rsid w:val="00AB27E6"/>
    <w:rsid w:val="00AE340D"/>
    <w:rsid w:val="00AE3B79"/>
    <w:rsid w:val="00B06F34"/>
    <w:rsid w:val="00B3653E"/>
    <w:rsid w:val="00B5012E"/>
    <w:rsid w:val="00B56237"/>
    <w:rsid w:val="00BD6BD3"/>
    <w:rsid w:val="00C00374"/>
    <w:rsid w:val="00C36776"/>
    <w:rsid w:val="00C6039F"/>
    <w:rsid w:val="00C66C42"/>
    <w:rsid w:val="00C8424D"/>
    <w:rsid w:val="00D106A6"/>
    <w:rsid w:val="00D65358"/>
    <w:rsid w:val="00DB3B67"/>
    <w:rsid w:val="00DC46FC"/>
    <w:rsid w:val="00DE5F3D"/>
    <w:rsid w:val="00DF66DF"/>
    <w:rsid w:val="00E032C1"/>
    <w:rsid w:val="00E503E7"/>
    <w:rsid w:val="00E509AE"/>
    <w:rsid w:val="00E70A3E"/>
    <w:rsid w:val="00E74262"/>
    <w:rsid w:val="00E87C8C"/>
    <w:rsid w:val="00E978B8"/>
    <w:rsid w:val="00EC04F4"/>
    <w:rsid w:val="00F00A2D"/>
    <w:rsid w:val="00F15D91"/>
    <w:rsid w:val="00F42585"/>
    <w:rsid w:val="00F87947"/>
    <w:rsid w:val="00FC2B72"/>
    <w:rsid w:val="00FD77D5"/>
    <w:rsid w:val="0146119E"/>
    <w:rsid w:val="019FD9D1"/>
    <w:rsid w:val="01EDC4FD"/>
    <w:rsid w:val="043823F9"/>
    <w:rsid w:val="071C8326"/>
    <w:rsid w:val="072A3654"/>
    <w:rsid w:val="082DA087"/>
    <w:rsid w:val="09040D38"/>
    <w:rsid w:val="0ADABBF3"/>
    <w:rsid w:val="0BB67D82"/>
    <w:rsid w:val="0CB492D7"/>
    <w:rsid w:val="10B0F6EF"/>
    <w:rsid w:val="1370B481"/>
    <w:rsid w:val="15070AB0"/>
    <w:rsid w:val="1653524A"/>
    <w:rsid w:val="2146279F"/>
    <w:rsid w:val="268F2C92"/>
    <w:rsid w:val="2960E8BB"/>
    <w:rsid w:val="2CA1D7C9"/>
    <w:rsid w:val="2E3853D2"/>
    <w:rsid w:val="2EF3C85C"/>
    <w:rsid w:val="2EFEE30C"/>
    <w:rsid w:val="30AE5C3D"/>
    <w:rsid w:val="30C182A1"/>
    <w:rsid w:val="32101A6B"/>
    <w:rsid w:val="32F8BB39"/>
    <w:rsid w:val="33FC256C"/>
    <w:rsid w:val="3653B959"/>
    <w:rsid w:val="38E5B09E"/>
    <w:rsid w:val="3F3A0BD1"/>
    <w:rsid w:val="3F53CD77"/>
    <w:rsid w:val="41D97272"/>
    <w:rsid w:val="43163E23"/>
    <w:rsid w:val="43634B5C"/>
    <w:rsid w:val="43F23765"/>
    <w:rsid w:val="43F8239A"/>
    <w:rsid w:val="44368FE4"/>
    <w:rsid w:val="458E6704"/>
    <w:rsid w:val="45A828AA"/>
    <w:rsid w:val="484405DF"/>
    <w:rsid w:val="49C0EC67"/>
    <w:rsid w:val="4BDFBA3A"/>
    <w:rsid w:val="4C517BDA"/>
    <w:rsid w:val="4E2C1267"/>
    <w:rsid w:val="50C074BD"/>
    <w:rsid w:val="56F88B3D"/>
    <w:rsid w:val="58699F13"/>
    <w:rsid w:val="58F35A20"/>
    <w:rsid w:val="6319AD08"/>
    <w:rsid w:val="65EE73DC"/>
    <w:rsid w:val="65F6EE1F"/>
    <w:rsid w:val="66083582"/>
    <w:rsid w:val="66CA32A7"/>
    <w:rsid w:val="677F567F"/>
    <w:rsid w:val="67E59647"/>
    <w:rsid w:val="68977FCC"/>
    <w:rsid w:val="68FD7CA0"/>
    <w:rsid w:val="6B5679D5"/>
    <w:rsid w:val="6F41F170"/>
    <w:rsid w:val="75B00E49"/>
    <w:rsid w:val="77C5DB2D"/>
    <w:rsid w:val="78AE6B06"/>
    <w:rsid w:val="7A04C477"/>
    <w:rsid w:val="7AA0517A"/>
    <w:rsid w:val="7D746DD2"/>
    <w:rsid w:val="7DBA7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493B"/>
  <w15:chartTrackingRefBased/>
  <w15:docId w15:val="{D8E556F7-2CEF-4F22-A0A6-3B8815DE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80C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80CA6"/>
  </w:style>
  <w:style w:type="character" w:customStyle="1" w:styleId="eop">
    <w:name w:val="eop"/>
    <w:basedOn w:val="DefaultParagraphFont"/>
    <w:rsid w:val="00180CA6"/>
  </w:style>
  <w:style w:type="character" w:styleId="CommentReference">
    <w:name w:val="annotation reference"/>
    <w:basedOn w:val="DefaultParagraphFont"/>
    <w:uiPriority w:val="99"/>
    <w:semiHidden/>
    <w:unhideWhenUsed/>
    <w:rsid w:val="003E1B3D"/>
    <w:rPr>
      <w:sz w:val="16"/>
      <w:szCs w:val="16"/>
    </w:rPr>
  </w:style>
  <w:style w:type="paragraph" w:styleId="CommentText">
    <w:name w:val="annotation text"/>
    <w:basedOn w:val="Normal"/>
    <w:link w:val="CommentTextChar"/>
    <w:uiPriority w:val="99"/>
    <w:unhideWhenUsed/>
    <w:rsid w:val="003E1B3D"/>
    <w:pPr>
      <w:spacing w:line="240" w:lineRule="auto"/>
    </w:pPr>
    <w:rPr>
      <w:sz w:val="20"/>
      <w:szCs w:val="20"/>
    </w:rPr>
  </w:style>
  <w:style w:type="character" w:customStyle="1" w:styleId="CommentTextChar">
    <w:name w:val="Comment Text Char"/>
    <w:basedOn w:val="DefaultParagraphFont"/>
    <w:link w:val="CommentText"/>
    <w:uiPriority w:val="99"/>
    <w:rsid w:val="003E1B3D"/>
    <w:rPr>
      <w:sz w:val="20"/>
      <w:szCs w:val="20"/>
    </w:rPr>
  </w:style>
  <w:style w:type="paragraph" w:styleId="CommentSubject">
    <w:name w:val="annotation subject"/>
    <w:basedOn w:val="CommentText"/>
    <w:next w:val="CommentText"/>
    <w:link w:val="CommentSubjectChar"/>
    <w:uiPriority w:val="99"/>
    <w:semiHidden/>
    <w:unhideWhenUsed/>
    <w:rsid w:val="003E1B3D"/>
    <w:rPr>
      <w:b/>
      <w:bCs/>
    </w:rPr>
  </w:style>
  <w:style w:type="character" w:customStyle="1" w:styleId="CommentSubjectChar">
    <w:name w:val="Comment Subject Char"/>
    <w:basedOn w:val="CommentTextChar"/>
    <w:link w:val="CommentSubject"/>
    <w:uiPriority w:val="99"/>
    <w:semiHidden/>
    <w:rsid w:val="003E1B3D"/>
    <w:rPr>
      <w:b/>
      <w:bCs/>
      <w:sz w:val="20"/>
      <w:szCs w:val="20"/>
    </w:rPr>
  </w:style>
  <w:style w:type="character" w:styleId="Hyperlink">
    <w:name w:val="Hyperlink"/>
    <w:basedOn w:val="DefaultParagraphFont"/>
    <w:uiPriority w:val="99"/>
    <w:unhideWhenUsed/>
    <w:rsid w:val="0072647D"/>
    <w:rPr>
      <w:color w:val="0563C1" w:themeColor="hyperlink"/>
      <w:u w:val="single"/>
    </w:rPr>
  </w:style>
  <w:style w:type="character" w:styleId="UnresolvedMention">
    <w:name w:val="Unresolved Mention"/>
    <w:basedOn w:val="DefaultParagraphFont"/>
    <w:uiPriority w:val="99"/>
    <w:semiHidden/>
    <w:unhideWhenUsed/>
    <w:rsid w:val="0072647D"/>
    <w:rPr>
      <w:color w:val="605E5C"/>
      <w:shd w:val="clear" w:color="auto" w:fill="E1DFDD"/>
    </w:rPr>
  </w:style>
  <w:style w:type="character" w:styleId="Mention">
    <w:name w:val="Mention"/>
    <w:basedOn w:val="DefaultParagraphFont"/>
    <w:uiPriority w:val="99"/>
    <w:unhideWhenUsed/>
    <w:rsid w:val="00C8424D"/>
    <w:rPr>
      <w:color w:val="2B579A"/>
      <w:shd w:val="clear" w:color="auto" w:fill="E6E6E6"/>
    </w:rPr>
  </w:style>
  <w:style w:type="paragraph" w:customStyle="1" w:styleId="ETCBodyCopy">
    <w:name w:val="ETC Body Copy"/>
    <w:basedOn w:val="Normal"/>
    <w:link w:val="ETCBodyCopyChar"/>
    <w:qFormat/>
    <w:rsid w:val="003D1DE2"/>
    <w:pPr>
      <w:widowControl w:val="0"/>
      <w:suppressAutoHyphens/>
      <w:autoSpaceDE w:val="0"/>
      <w:autoSpaceDN w:val="0"/>
      <w:adjustRightInd w:val="0"/>
      <w:spacing w:before="220" w:line="240" w:lineRule="auto"/>
      <w:textAlignment w:val="center"/>
    </w:pPr>
    <w:rPr>
      <w:rFonts w:ascii="Century Gothic" w:eastAsiaTheme="minorEastAsia" w:hAnsi="Century Gothic" w:cs="CenturyGothic"/>
      <w:color w:val="000000" w:themeColor="text1"/>
      <w:sz w:val="19"/>
      <w:szCs w:val="19"/>
      <w:lang w:eastAsia="ja-JP"/>
    </w:rPr>
  </w:style>
  <w:style w:type="character" w:customStyle="1" w:styleId="ETCBodyCopyChar">
    <w:name w:val="ETC Body Copy Char"/>
    <w:basedOn w:val="DefaultParagraphFont"/>
    <w:link w:val="ETCBodyCopy"/>
    <w:rsid w:val="003D1DE2"/>
    <w:rPr>
      <w:rFonts w:ascii="Century Gothic" w:eastAsiaTheme="minorEastAsia" w:hAnsi="Century Gothic" w:cs="CenturyGothic"/>
      <w:color w:val="000000" w:themeColor="text1"/>
      <w:sz w:val="19"/>
      <w:szCs w:val="19"/>
      <w:lang w:eastAsia="ja-JP"/>
    </w:rPr>
  </w:style>
  <w:style w:type="paragraph" w:styleId="ListParagraph">
    <w:name w:val="List Paragraph"/>
    <w:basedOn w:val="Normal"/>
    <w:uiPriority w:val="34"/>
    <w:qFormat/>
    <w:rsid w:val="002F5001"/>
    <w:pPr>
      <w:spacing w:after="0" w:line="240" w:lineRule="auto"/>
      <w:ind w:left="720"/>
      <w:contextualSpacing/>
    </w:pPr>
    <w:rPr>
      <w:rFonts w:ascii="Calibri" w:hAnsi="Calibri" w:cs="Calibri"/>
    </w:rPr>
  </w:style>
  <w:style w:type="character" w:styleId="FollowedHyperlink">
    <w:name w:val="FollowedHyperlink"/>
    <w:basedOn w:val="DefaultParagraphFont"/>
    <w:uiPriority w:val="99"/>
    <w:semiHidden/>
    <w:unhideWhenUsed/>
    <w:rsid w:val="006C1314"/>
    <w:rPr>
      <w:color w:val="954F72" w:themeColor="followedHyperlink"/>
      <w:u w:val="single"/>
    </w:rPr>
  </w:style>
  <w:style w:type="paragraph" w:styleId="FootnoteText">
    <w:name w:val="footnote text"/>
    <w:basedOn w:val="Normal"/>
    <w:link w:val="FootnoteTextChar"/>
    <w:uiPriority w:val="99"/>
    <w:unhideWhenUsed/>
    <w:rsid w:val="00795B65"/>
    <w:pPr>
      <w:spacing w:after="0" w:line="240" w:lineRule="auto"/>
    </w:pPr>
    <w:rPr>
      <w:sz w:val="20"/>
      <w:szCs w:val="20"/>
    </w:rPr>
  </w:style>
  <w:style w:type="character" w:customStyle="1" w:styleId="FootnoteTextChar">
    <w:name w:val="Footnote Text Char"/>
    <w:basedOn w:val="DefaultParagraphFont"/>
    <w:link w:val="FootnoteText"/>
    <w:uiPriority w:val="99"/>
    <w:rsid w:val="00795B65"/>
    <w:rPr>
      <w:sz w:val="20"/>
      <w:szCs w:val="20"/>
    </w:rPr>
  </w:style>
  <w:style w:type="character" w:styleId="FootnoteReference">
    <w:name w:val="footnote reference"/>
    <w:basedOn w:val="DefaultParagraphFont"/>
    <w:uiPriority w:val="99"/>
    <w:semiHidden/>
    <w:unhideWhenUsed/>
    <w:rsid w:val="00795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034680">
      <w:bodyDiv w:val="1"/>
      <w:marLeft w:val="0"/>
      <w:marRight w:val="0"/>
      <w:marTop w:val="0"/>
      <w:marBottom w:val="0"/>
      <w:divBdr>
        <w:top w:val="none" w:sz="0" w:space="0" w:color="auto"/>
        <w:left w:val="none" w:sz="0" w:space="0" w:color="auto"/>
        <w:bottom w:val="none" w:sz="0" w:space="0" w:color="auto"/>
        <w:right w:val="none" w:sz="0" w:space="0" w:color="auto"/>
      </w:divBdr>
      <w:divsChild>
        <w:div w:id="4866275">
          <w:marLeft w:val="0"/>
          <w:marRight w:val="0"/>
          <w:marTop w:val="0"/>
          <w:marBottom w:val="0"/>
          <w:divBdr>
            <w:top w:val="none" w:sz="0" w:space="0" w:color="auto"/>
            <w:left w:val="none" w:sz="0" w:space="0" w:color="auto"/>
            <w:bottom w:val="none" w:sz="0" w:space="0" w:color="auto"/>
            <w:right w:val="none" w:sz="0" w:space="0" w:color="auto"/>
          </w:divBdr>
        </w:div>
        <w:div w:id="25908180">
          <w:marLeft w:val="0"/>
          <w:marRight w:val="0"/>
          <w:marTop w:val="0"/>
          <w:marBottom w:val="0"/>
          <w:divBdr>
            <w:top w:val="none" w:sz="0" w:space="0" w:color="auto"/>
            <w:left w:val="none" w:sz="0" w:space="0" w:color="auto"/>
            <w:bottom w:val="none" w:sz="0" w:space="0" w:color="auto"/>
            <w:right w:val="none" w:sz="0" w:space="0" w:color="auto"/>
          </w:divBdr>
        </w:div>
        <w:div w:id="49160025">
          <w:marLeft w:val="0"/>
          <w:marRight w:val="0"/>
          <w:marTop w:val="0"/>
          <w:marBottom w:val="0"/>
          <w:divBdr>
            <w:top w:val="none" w:sz="0" w:space="0" w:color="auto"/>
            <w:left w:val="none" w:sz="0" w:space="0" w:color="auto"/>
            <w:bottom w:val="none" w:sz="0" w:space="0" w:color="auto"/>
            <w:right w:val="none" w:sz="0" w:space="0" w:color="auto"/>
          </w:divBdr>
        </w:div>
        <w:div w:id="85812672">
          <w:marLeft w:val="0"/>
          <w:marRight w:val="0"/>
          <w:marTop w:val="0"/>
          <w:marBottom w:val="0"/>
          <w:divBdr>
            <w:top w:val="none" w:sz="0" w:space="0" w:color="auto"/>
            <w:left w:val="none" w:sz="0" w:space="0" w:color="auto"/>
            <w:bottom w:val="none" w:sz="0" w:space="0" w:color="auto"/>
            <w:right w:val="none" w:sz="0" w:space="0" w:color="auto"/>
          </w:divBdr>
        </w:div>
        <w:div w:id="167598939">
          <w:marLeft w:val="0"/>
          <w:marRight w:val="0"/>
          <w:marTop w:val="0"/>
          <w:marBottom w:val="0"/>
          <w:divBdr>
            <w:top w:val="none" w:sz="0" w:space="0" w:color="auto"/>
            <w:left w:val="none" w:sz="0" w:space="0" w:color="auto"/>
            <w:bottom w:val="none" w:sz="0" w:space="0" w:color="auto"/>
            <w:right w:val="none" w:sz="0" w:space="0" w:color="auto"/>
          </w:divBdr>
        </w:div>
        <w:div w:id="202131341">
          <w:marLeft w:val="0"/>
          <w:marRight w:val="0"/>
          <w:marTop w:val="0"/>
          <w:marBottom w:val="0"/>
          <w:divBdr>
            <w:top w:val="none" w:sz="0" w:space="0" w:color="auto"/>
            <w:left w:val="none" w:sz="0" w:space="0" w:color="auto"/>
            <w:bottom w:val="none" w:sz="0" w:space="0" w:color="auto"/>
            <w:right w:val="none" w:sz="0" w:space="0" w:color="auto"/>
          </w:divBdr>
        </w:div>
        <w:div w:id="205605189">
          <w:marLeft w:val="0"/>
          <w:marRight w:val="0"/>
          <w:marTop w:val="0"/>
          <w:marBottom w:val="0"/>
          <w:divBdr>
            <w:top w:val="none" w:sz="0" w:space="0" w:color="auto"/>
            <w:left w:val="none" w:sz="0" w:space="0" w:color="auto"/>
            <w:bottom w:val="none" w:sz="0" w:space="0" w:color="auto"/>
            <w:right w:val="none" w:sz="0" w:space="0" w:color="auto"/>
          </w:divBdr>
        </w:div>
        <w:div w:id="279724507">
          <w:marLeft w:val="0"/>
          <w:marRight w:val="0"/>
          <w:marTop w:val="0"/>
          <w:marBottom w:val="0"/>
          <w:divBdr>
            <w:top w:val="none" w:sz="0" w:space="0" w:color="auto"/>
            <w:left w:val="none" w:sz="0" w:space="0" w:color="auto"/>
            <w:bottom w:val="none" w:sz="0" w:space="0" w:color="auto"/>
            <w:right w:val="none" w:sz="0" w:space="0" w:color="auto"/>
          </w:divBdr>
        </w:div>
        <w:div w:id="280963102">
          <w:marLeft w:val="0"/>
          <w:marRight w:val="0"/>
          <w:marTop w:val="0"/>
          <w:marBottom w:val="0"/>
          <w:divBdr>
            <w:top w:val="none" w:sz="0" w:space="0" w:color="auto"/>
            <w:left w:val="none" w:sz="0" w:space="0" w:color="auto"/>
            <w:bottom w:val="none" w:sz="0" w:space="0" w:color="auto"/>
            <w:right w:val="none" w:sz="0" w:space="0" w:color="auto"/>
          </w:divBdr>
          <w:divsChild>
            <w:div w:id="475877807">
              <w:marLeft w:val="0"/>
              <w:marRight w:val="0"/>
              <w:marTop w:val="0"/>
              <w:marBottom w:val="0"/>
              <w:divBdr>
                <w:top w:val="none" w:sz="0" w:space="0" w:color="auto"/>
                <w:left w:val="none" w:sz="0" w:space="0" w:color="auto"/>
                <w:bottom w:val="none" w:sz="0" w:space="0" w:color="auto"/>
                <w:right w:val="none" w:sz="0" w:space="0" w:color="auto"/>
              </w:divBdr>
            </w:div>
            <w:div w:id="726955720">
              <w:marLeft w:val="0"/>
              <w:marRight w:val="0"/>
              <w:marTop w:val="0"/>
              <w:marBottom w:val="0"/>
              <w:divBdr>
                <w:top w:val="none" w:sz="0" w:space="0" w:color="auto"/>
                <w:left w:val="none" w:sz="0" w:space="0" w:color="auto"/>
                <w:bottom w:val="none" w:sz="0" w:space="0" w:color="auto"/>
                <w:right w:val="none" w:sz="0" w:space="0" w:color="auto"/>
              </w:divBdr>
            </w:div>
            <w:div w:id="1113286073">
              <w:marLeft w:val="0"/>
              <w:marRight w:val="0"/>
              <w:marTop w:val="0"/>
              <w:marBottom w:val="0"/>
              <w:divBdr>
                <w:top w:val="none" w:sz="0" w:space="0" w:color="auto"/>
                <w:left w:val="none" w:sz="0" w:space="0" w:color="auto"/>
                <w:bottom w:val="none" w:sz="0" w:space="0" w:color="auto"/>
                <w:right w:val="none" w:sz="0" w:space="0" w:color="auto"/>
              </w:divBdr>
            </w:div>
          </w:divsChild>
        </w:div>
        <w:div w:id="398789975">
          <w:marLeft w:val="0"/>
          <w:marRight w:val="0"/>
          <w:marTop w:val="0"/>
          <w:marBottom w:val="0"/>
          <w:divBdr>
            <w:top w:val="none" w:sz="0" w:space="0" w:color="auto"/>
            <w:left w:val="none" w:sz="0" w:space="0" w:color="auto"/>
            <w:bottom w:val="none" w:sz="0" w:space="0" w:color="auto"/>
            <w:right w:val="none" w:sz="0" w:space="0" w:color="auto"/>
          </w:divBdr>
        </w:div>
        <w:div w:id="587155617">
          <w:marLeft w:val="0"/>
          <w:marRight w:val="0"/>
          <w:marTop w:val="0"/>
          <w:marBottom w:val="0"/>
          <w:divBdr>
            <w:top w:val="none" w:sz="0" w:space="0" w:color="auto"/>
            <w:left w:val="none" w:sz="0" w:space="0" w:color="auto"/>
            <w:bottom w:val="none" w:sz="0" w:space="0" w:color="auto"/>
            <w:right w:val="none" w:sz="0" w:space="0" w:color="auto"/>
          </w:divBdr>
        </w:div>
        <w:div w:id="751046934">
          <w:marLeft w:val="0"/>
          <w:marRight w:val="0"/>
          <w:marTop w:val="0"/>
          <w:marBottom w:val="0"/>
          <w:divBdr>
            <w:top w:val="none" w:sz="0" w:space="0" w:color="auto"/>
            <w:left w:val="none" w:sz="0" w:space="0" w:color="auto"/>
            <w:bottom w:val="none" w:sz="0" w:space="0" w:color="auto"/>
            <w:right w:val="none" w:sz="0" w:space="0" w:color="auto"/>
          </w:divBdr>
        </w:div>
        <w:div w:id="803233592">
          <w:marLeft w:val="0"/>
          <w:marRight w:val="0"/>
          <w:marTop w:val="0"/>
          <w:marBottom w:val="0"/>
          <w:divBdr>
            <w:top w:val="none" w:sz="0" w:space="0" w:color="auto"/>
            <w:left w:val="none" w:sz="0" w:space="0" w:color="auto"/>
            <w:bottom w:val="none" w:sz="0" w:space="0" w:color="auto"/>
            <w:right w:val="none" w:sz="0" w:space="0" w:color="auto"/>
          </w:divBdr>
        </w:div>
        <w:div w:id="1093549267">
          <w:marLeft w:val="0"/>
          <w:marRight w:val="0"/>
          <w:marTop w:val="0"/>
          <w:marBottom w:val="0"/>
          <w:divBdr>
            <w:top w:val="none" w:sz="0" w:space="0" w:color="auto"/>
            <w:left w:val="none" w:sz="0" w:space="0" w:color="auto"/>
            <w:bottom w:val="none" w:sz="0" w:space="0" w:color="auto"/>
            <w:right w:val="none" w:sz="0" w:space="0" w:color="auto"/>
          </w:divBdr>
        </w:div>
        <w:div w:id="1103114702">
          <w:marLeft w:val="0"/>
          <w:marRight w:val="0"/>
          <w:marTop w:val="0"/>
          <w:marBottom w:val="0"/>
          <w:divBdr>
            <w:top w:val="none" w:sz="0" w:space="0" w:color="auto"/>
            <w:left w:val="none" w:sz="0" w:space="0" w:color="auto"/>
            <w:bottom w:val="none" w:sz="0" w:space="0" w:color="auto"/>
            <w:right w:val="none" w:sz="0" w:space="0" w:color="auto"/>
          </w:divBdr>
          <w:divsChild>
            <w:div w:id="1388335325">
              <w:marLeft w:val="0"/>
              <w:marRight w:val="0"/>
              <w:marTop w:val="0"/>
              <w:marBottom w:val="0"/>
              <w:divBdr>
                <w:top w:val="none" w:sz="0" w:space="0" w:color="auto"/>
                <w:left w:val="none" w:sz="0" w:space="0" w:color="auto"/>
                <w:bottom w:val="none" w:sz="0" w:space="0" w:color="auto"/>
                <w:right w:val="none" w:sz="0" w:space="0" w:color="auto"/>
              </w:divBdr>
            </w:div>
            <w:div w:id="1684895649">
              <w:marLeft w:val="0"/>
              <w:marRight w:val="0"/>
              <w:marTop w:val="0"/>
              <w:marBottom w:val="0"/>
              <w:divBdr>
                <w:top w:val="none" w:sz="0" w:space="0" w:color="auto"/>
                <w:left w:val="none" w:sz="0" w:space="0" w:color="auto"/>
                <w:bottom w:val="none" w:sz="0" w:space="0" w:color="auto"/>
                <w:right w:val="none" w:sz="0" w:space="0" w:color="auto"/>
              </w:divBdr>
            </w:div>
          </w:divsChild>
        </w:div>
        <w:div w:id="1107962935">
          <w:marLeft w:val="0"/>
          <w:marRight w:val="0"/>
          <w:marTop w:val="0"/>
          <w:marBottom w:val="0"/>
          <w:divBdr>
            <w:top w:val="none" w:sz="0" w:space="0" w:color="auto"/>
            <w:left w:val="none" w:sz="0" w:space="0" w:color="auto"/>
            <w:bottom w:val="none" w:sz="0" w:space="0" w:color="auto"/>
            <w:right w:val="none" w:sz="0" w:space="0" w:color="auto"/>
          </w:divBdr>
        </w:div>
        <w:div w:id="1210607516">
          <w:marLeft w:val="0"/>
          <w:marRight w:val="0"/>
          <w:marTop w:val="0"/>
          <w:marBottom w:val="0"/>
          <w:divBdr>
            <w:top w:val="none" w:sz="0" w:space="0" w:color="auto"/>
            <w:left w:val="none" w:sz="0" w:space="0" w:color="auto"/>
            <w:bottom w:val="none" w:sz="0" w:space="0" w:color="auto"/>
            <w:right w:val="none" w:sz="0" w:space="0" w:color="auto"/>
          </w:divBdr>
        </w:div>
        <w:div w:id="1231959597">
          <w:marLeft w:val="0"/>
          <w:marRight w:val="0"/>
          <w:marTop w:val="0"/>
          <w:marBottom w:val="0"/>
          <w:divBdr>
            <w:top w:val="none" w:sz="0" w:space="0" w:color="auto"/>
            <w:left w:val="none" w:sz="0" w:space="0" w:color="auto"/>
            <w:bottom w:val="none" w:sz="0" w:space="0" w:color="auto"/>
            <w:right w:val="none" w:sz="0" w:space="0" w:color="auto"/>
          </w:divBdr>
        </w:div>
        <w:div w:id="1348677714">
          <w:marLeft w:val="0"/>
          <w:marRight w:val="0"/>
          <w:marTop w:val="0"/>
          <w:marBottom w:val="0"/>
          <w:divBdr>
            <w:top w:val="none" w:sz="0" w:space="0" w:color="auto"/>
            <w:left w:val="none" w:sz="0" w:space="0" w:color="auto"/>
            <w:bottom w:val="none" w:sz="0" w:space="0" w:color="auto"/>
            <w:right w:val="none" w:sz="0" w:space="0" w:color="auto"/>
          </w:divBdr>
        </w:div>
        <w:div w:id="1370107886">
          <w:marLeft w:val="0"/>
          <w:marRight w:val="0"/>
          <w:marTop w:val="0"/>
          <w:marBottom w:val="0"/>
          <w:divBdr>
            <w:top w:val="none" w:sz="0" w:space="0" w:color="auto"/>
            <w:left w:val="none" w:sz="0" w:space="0" w:color="auto"/>
            <w:bottom w:val="none" w:sz="0" w:space="0" w:color="auto"/>
            <w:right w:val="none" w:sz="0" w:space="0" w:color="auto"/>
          </w:divBdr>
        </w:div>
        <w:div w:id="1378965750">
          <w:marLeft w:val="0"/>
          <w:marRight w:val="0"/>
          <w:marTop w:val="0"/>
          <w:marBottom w:val="0"/>
          <w:divBdr>
            <w:top w:val="none" w:sz="0" w:space="0" w:color="auto"/>
            <w:left w:val="none" w:sz="0" w:space="0" w:color="auto"/>
            <w:bottom w:val="none" w:sz="0" w:space="0" w:color="auto"/>
            <w:right w:val="none" w:sz="0" w:space="0" w:color="auto"/>
          </w:divBdr>
        </w:div>
        <w:div w:id="1392272560">
          <w:marLeft w:val="0"/>
          <w:marRight w:val="0"/>
          <w:marTop w:val="0"/>
          <w:marBottom w:val="0"/>
          <w:divBdr>
            <w:top w:val="none" w:sz="0" w:space="0" w:color="auto"/>
            <w:left w:val="none" w:sz="0" w:space="0" w:color="auto"/>
            <w:bottom w:val="none" w:sz="0" w:space="0" w:color="auto"/>
            <w:right w:val="none" w:sz="0" w:space="0" w:color="auto"/>
          </w:divBdr>
        </w:div>
        <w:div w:id="1503468618">
          <w:marLeft w:val="0"/>
          <w:marRight w:val="0"/>
          <w:marTop w:val="0"/>
          <w:marBottom w:val="0"/>
          <w:divBdr>
            <w:top w:val="none" w:sz="0" w:space="0" w:color="auto"/>
            <w:left w:val="none" w:sz="0" w:space="0" w:color="auto"/>
            <w:bottom w:val="none" w:sz="0" w:space="0" w:color="auto"/>
            <w:right w:val="none" w:sz="0" w:space="0" w:color="auto"/>
          </w:divBdr>
        </w:div>
        <w:div w:id="1514564435">
          <w:marLeft w:val="0"/>
          <w:marRight w:val="0"/>
          <w:marTop w:val="0"/>
          <w:marBottom w:val="0"/>
          <w:divBdr>
            <w:top w:val="none" w:sz="0" w:space="0" w:color="auto"/>
            <w:left w:val="none" w:sz="0" w:space="0" w:color="auto"/>
            <w:bottom w:val="none" w:sz="0" w:space="0" w:color="auto"/>
            <w:right w:val="none" w:sz="0" w:space="0" w:color="auto"/>
          </w:divBdr>
        </w:div>
        <w:div w:id="1754623088">
          <w:marLeft w:val="0"/>
          <w:marRight w:val="0"/>
          <w:marTop w:val="0"/>
          <w:marBottom w:val="0"/>
          <w:divBdr>
            <w:top w:val="none" w:sz="0" w:space="0" w:color="auto"/>
            <w:left w:val="none" w:sz="0" w:space="0" w:color="auto"/>
            <w:bottom w:val="none" w:sz="0" w:space="0" w:color="auto"/>
            <w:right w:val="none" w:sz="0" w:space="0" w:color="auto"/>
          </w:divBdr>
        </w:div>
        <w:div w:id="1826166234">
          <w:marLeft w:val="0"/>
          <w:marRight w:val="0"/>
          <w:marTop w:val="0"/>
          <w:marBottom w:val="0"/>
          <w:divBdr>
            <w:top w:val="none" w:sz="0" w:space="0" w:color="auto"/>
            <w:left w:val="none" w:sz="0" w:space="0" w:color="auto"/>
            <w:bottom w:val="none" w:sz="0" w:space="0" w:color="auto"/>
            <w:right w:val="none" w:sz="0" w:space="0" w:color="auto"/>
          </w:divBdr>
        </w:div>
        <w:div w:id="1947732602">
          <w:marLeft w:val="0"/>
          <w:marRight w:val="0"/>
          <w:marTop w:val="0"/>
          <w:marBottom w:val="0"/>
          <w:divBdr>
            <w:top w:val="none" w:sz="0" w:space="0" w:color="auto"/>
            <w:left w:val="none" w:sz="0" w:space="0" w:color="auto"/>
            <w:bottom w:val="none" w:sz="0" w:space="0" w:color="auto"/>
            <w:right w:val="none" w:sz="0" w:space="0" w:color="auto"/>
          </w:divBdr>
        </w:div>
        <w:div w:id="1984965572">
          <w:marLeft w:val="0"/>
          <w:marRight w:val="0"/>
          <w:marTop w:val="0"/>
          <w:marBottom w:val="0"/>
          <w:divBdr>
            <w:top w:val="none" w:sz="0" w:space="0" w:color="auto"/>
            <w:left w:val="none" w:sz="0" w:space="0" w:color="auto"/>
            <w:bottom w:val="none" w:sz="0" w:space="0" w:color="auto"/>
            <w:right w:val="none" w:sz="0" w:space="0" w:color="auto"/>
          </w:divBdr>
        </w:div>
        <w:div w:id="2131170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ergy-transition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ergy-transitions.org/publications/carbon-capture-use-storage-vital-but-limit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ergy-transitions.org/publications/achieving-zero-carbon-buildings" TargetMode="External"/><Relationship Id="rId5" Type="http://schemas.openxmlformats.org/officeDocument/2006/relationships/styles" Target="styles.xml"/><Relationship Id="rId15" Type="http://schemas.openxmlformats.org/officeDocument/2006/relationships/theme" Target="theme/theme1.xml"/><Relationship Id="R0c52b950374249f7" Type="http://schemas.microsoft.com/office/2019/09/relationships/intelligence" Target="intelligence.xml"/><Relationship Id="rId10" Type="http://schemas.openxmlformats.org/officeDocument/2006/relationships/hyperlink" Target="https://www.energy-transitions.org/wh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f44a7d-d6f5-4042-8792-19cb5f90fb06" xsi:nil="true"/>
    <lcf76f155ced4ddcb4097134ff3c332f xmlns="66ed9c45-22dc-462d-afd9-7e97c4d340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A69A861FBDCC489E7430507140FEBA" ma:contentTypeVersion="11" ma:contentTypeDescription="Create a new document." ma:contentTypeScope="" ma:versionID="b7b44b3ce3cc0144782b1c6113dfcc0d">
  <xsd:schema xmlns:xsd="http://www.w3.org/2001/XMLSchema" xmlns:xs="http://www.w3.org/2001/XMLSchema" xmlns:p="http://schemas.microsoft.com/office/2006/metadata/properties" xmlns:ns2="66ed9c45-22dc-462d-afd9-7e97c4d3402b" xmlns:ns3="f6f44a7d-d6f5-4042-8792-19cb5f90fb06" targetNamespace="http://schemas.microsoft.com/office/2006/metadata/properties" ma:root="true" ma:fieldsID="f83add6aae6c969702f0ec44e8f913e3" ns2:_="" ns3:_="">
    <xsd:import namespace="66ed9c45-22dc-462d-afd9-7e97c4d3402b"/>
    <xsd:import namespace="f6f44a7d-d6f5-4042-8792-19cb5f90fb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9c45-22dc-462d-afd9-7e97c4d34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44a7d-d6f5-4042-8792-19cb5f90fb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1cb957-661d-4683-93b6-7eb55a432899}" ma:internalName="TaxCatchAll" ma:showField="CatchAllData" ma:web="f6f44a7d-d6f5-4042-8792-19cb5f90f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8F216-CEE2-4855-A1D6-0EE65D134E58}">
  <ds:schemaRefs>
    <ds:schemaRef ds:uri="http://schemas.microsoft.com/sharepoint/v3/contenttype/forms"/>
  </ds:schemaRefs>
</ds:datastoreItem>
</file>

<file path=customXml/itemProps2.xml><?xml version="1.0" encoding="utf-8"?>
<ds:datastoreItem xmlns:ds="http://schemas.openxmlformats.org/officeDocument/2006/customXml" ds:itemID="{4ED39440-507D-4643-9A83-5F94F678C785}">
  <ds:schemaRefs>
    <ds:schemaRef ds:uri="http://schemas.microsoft.com/office/2006/metadata/properties"/>
    <ds:schemaRef ds:uri="http://schemas.microsoft.com/office/infopath/2007/PartnerControls"/>
    <ds:schemaRef ds:uri="f6f44a7d-d6f5-4042-8792-19cb5f90fb06"/>
    <ds:schemaRef ds:uri="e786cbd6-d525-482f-9deb-ef58896afe06"/>
    <ds:schemaRef ds:uri="66ed9c45-22dc-462d-afd9-7e97c4d3402b"/>
  </ds:schemaRefs>
</ds:datastoreItem>
</file>

<file path=customXml/itemProps3.xml><?xml version="1.0" encoding="utf-8"?>
<ds:datastoreItem xmlns:ds="http://schemas.openxmlformats.org/officeDocument/2006/customXml" ds:itemID="{4B03E907-69CC-4022-9A03-C33CBC44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9c45-22dc-462d-afd9-7e97c4d3402b"/>
    <ds:schemaRef ds:uri="f6f44a7d-d6f5-4042-8792-19cb5f90f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Mazzanti</dc:creator>
  <cp:keywords/>
  <dc:description/>
  <cp:lastModifiedBy>Elizabeth Lam</cp:lastModifiedBy>
  <cp:revision>44</cp:revision>
  <dcterms:created xsi:type="dcterms:W3CDTF">2022-06-24T10:21:00Z</dcterms:created>
  <dcterms:modified xsi:type="dcterms:W3CDTF">2025-01-27T14:44:00Z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0x01010085A69A861FBDCC489E7430507140FEBA</vt:lpwstr>
  </property>
  <property fmtid="{D5CDD505-2E9C-101B-9397-08002B2CF9AE}" pid="3" name="MediaServiceImageTags">
    <vt:lpwstr/>
  </property>
  <property fmtid="{D5CDD505-2E9C-101B-9397-08002B2CF9AE}" pid="4" name="GrammarlyDocumentId">
    <vt:lpwstr>34e6563cd6e270781b4db857f5382bcf16d3e2a61c01b3aefa3eb8de0a05fc7b</vt:lpwstr>
  </property>
</Properties>
</file>